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5EA59D">
      <w:pPr>
        <w:rPr>
          <w:rFonts w:hint="eastAsia"/>
          <w:sz w:val="38"/>
        </w:rPr>
      </w:pPr>
    </w:p>
    <w:p w14:paraId="5A537E39">
      <w:pPr>
        <w:jc w:val="center"/>
        <w:rPr>
          <w:rFonts w:hint="eastAsia" w:ascii="昆仑楷体" w:eastAsia="昆仑楷体"/>
          <w:sz w:val="44"/>
        </w:rPr>
      </w:pPr>
      <w:r>
        <w:rPr>
          <w:rFonts w:hint="eastAsia" w:ascii="昆仑楷体" w:eastAsia="昆仑楷体"/>
          <w:sz w:val="44"/>
        </w:rPr>
        <w:t xml:space="preserve">  电能质量在线监测装置</w:t>
      </w:r>
    </w:p>
    <w:p w14:paraId="50599387">
      <w:pPr>
        <w:jc w:val="center"/>
        <w:rPr>
          <w:rFonts w:ascii="昆仑楷体" w:eastAsia="昆仑楷体"/>
          <w:sz w:val="44"/>
        </w:rPr>
      </w:pPr>
    </w:p>
    <w:p w14:paraId="24B0875E">
      <w:pPr>
        <w:jc w:val="center"/>
        <w:rPr>
          <w:rFonts w:ascii="昆仑楷体" w:eastAsia="昆仑楷体"/>
          <w:sz w:val="48"/>
        </w:rPr>
      </w:pPr>
      <w:r>
        <w:rPr>
          <w:rFonts w:hint="eastAsia" w:ascii="昆仑楷体" w:eastAsia="昆仑楷体"/>
          <w:sz w:val="52"/>
        </w:rPr>
        <w:t xml:space="preserve"> 调试大纲及记录</w:t>
      </w:r>
    </w:p>
    <w:p w14:paraId="6D7D52F3">
      <w:pPr>
        <w:jc w:val="center"/>
        <w:rPr>
          <w:rFonts w:ascii="昆仑楷体" w:eastAsia="昆仑楷体"/>
          <w:sz w:val="38"/>
        </w:rPr>
      </w:pPr>
    </w:p>
    <w:tbl>
      <w:tblPr>
        <w:tblStyle w:val="4"/>
        <w:tblW w:w="0" w:type="auto"/>
        <w:tblInd w:w="18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3118"/>
      </w:tblGrid>
      <w:tr w14:paraId="27A77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F76DC55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装置型号: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516327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0" w:name="dev_type"/>
            <w:bookmarkEnd w:id="0"/>
            <w:r>
              <w:rPr>
                <w:rFonts w:hint="eastAsia"/>
                <w:sz w:val="38"/>
                <w:lang w:val="en-US" w:eastAsia="zh-CN"/>
              </w:rPr>
              <w:t>${devType}</w:t>
            </w:r>
          </w:p>
        </w:tc>
      </w:tr>
      <w:tr w14:paraId="1980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58372E1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调试人员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7BF5166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1" w:name="chk_user"/>
            <w:bookmarkEnd w:id="1"/>
            <w:r>
              <w:rPr>
                <w:rFonts w:hint="eastAsia"/>
                <w:sz w:val="38"/>
                <w:lang w:val="en-US" w:eastAsia="zh-CN"/>
              </w:rPr>
              <w:t>${inspector}</w:t>
            </w:r>
          </w:p>
        </w:tc>
      </w:tr>
      <w:tr w14:paraId="176C5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B2F78C6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调试日期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60F6829F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2" w:name="chk_time"/>
            <w:bookmarkEnd w:id="2"/>
            <w:r>
              <w:rPr>
                <w:rFonts w:hint="eastAsia"/>
                <w:sz w:val="38"/>
                <w:lang w:val="en-US" w:eastAsia="zh-CN"/>
              </w:rPr>
              <w:t>${testDate}</w:t>
            </w:r>
          </w:p>
        </w:tc>
      </w:tr>
      <w:tr w14:paraId="4983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400CB96B">
            <w:pPr>
              <w:rPr>
                <w:sz w:val="38"/>
                <w:u w:val="single"/>
              </w:rPr>
            </w:pPr>
            <w:r>
              <w:rPr>
                <w:rFonts w:hint="eastAsia"/>
                <w:sz w:val="38"/>
              </w:rPr>
              <w:t>检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验</w:t>
            </w:r>
            <w:r>
              <w:rPr>
                <w:sz w:val="38"/>
              </w:rPr>
              <w:t xml:space="preserve"> </w:t>
            </w:r>
            <w:r>
              <w:rPr>
                <w:rFonts w:hint="eastAsia"/>
                <w:sz w:val="38"/>
              </w:rPr>
              <w:t>员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330EE655">
            <w:pPr>
              <w:jc w:val="center"/>
              <w:rPr>
                <w:sz w:val="38"/>
              </w:rPr>
            </w:pPr>
          </w:p>
        </w:tc>
      </w:tr>
      <w:tr w14:paraId="6380C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3D01E31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检验日期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39CE03F4">
            <w:pPr>
              <w:jc w:val="center"/>
              <w:rPr>
                <w:sz w:val="38"/>
              </w:rPr>
            </w:pPr>
          </w:p>
        </w:tc>
      </w:tr>
      <w:tr w14:paraId="1B8D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31A74004">
            <w:pPr>
              <w:rPr>
                <w:rFonts w:hint="eastAsia"/>
                <w:sz w:val="38"/>
              </w:rPr>
            </w:pP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bottom"/>
          </w:tcPr>
          <w:p w14:paraId="4BA7F63E">
            <w:pPr>
              <w:jc w:val="center"/>
              <w:rPr>
                <w:sz w:val="38"/>
              </w:rPr>
            </w:pPr>
          </w:p>
        </w:tc>
      </w:tr>
      <w:tr w14:paraId="626F2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26190777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装置编码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  <w:noWrap w:val="0"/>
            <w:vAlign w:val="bottom"/>
          </w:tcPr>
          <w:p w14:paraId="5C1ECF14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3" w:name="dev_serial"/>
            <w:bookmarkEnd w:id="3"/>
            <w:r>
              <w:rPr>
                <w:rFonts w:hint="eastAsia"/>
                <w:sz w:val="38"/>
                <w:lang w:val="en-US" w:eastAsia="zh-CN"/>
              </w:rPr>
              <w:t>${createId}</w:t>
            </w:r>
          </w:p>
        </w:tc>
      </w:tr>
      <w:tr w14:paraId="05AEE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76FC98D4">
            <w:pPr>
              <w:rPr>
                <w:sz w:val="38"/>
              </w:rPr>
            </w:pPr>
            <w:r>
              <w:rPr>
                <w:rFonts w:hint="eastAsia"/>
                <w:sz w:val="38"/>
              </w:rPr>
              <w:t>工作电源</w:t>
            </w:r>
            <w:r>
              <w:rPr>
                <w:sz w:val="38"/>
              </w:rPr>
              <w:t>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7183C4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4" w:name="work_volt"/>
            <w:bookmarkEnd w:id="4"/>
            <w:r>
              <w:rPr>
                <w:rFonts w:hint="eastAsia"/>
                <w:sz w:val="36"/>
                <w:szCs w:val="18"/>
                <w:lang w:val="en-US" w:eastAsia="zh-CN"/>
              </w:rPr>
              <w:t>${power}</w:t>
            </w:r>
          </w:p>
        </w:tc>
      </w:tr>
      <w:tr w14:paraId="15FF6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5CB93D76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额定电流: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5D8E719C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5" w:name="dev_curr"/>
            <w:bookmarkEnd w:id="5"/>
            <w:r>
              <w:rPr>
                <w:rFonts w:hint="eastAsia"/>
                <w:sz w:val="38"/>
                <w:lang w:val="en-US" w:eastAsia="zh-CN"/>
              </w:rPr>
              <w:t>1A/5A</w:t>
            </w:r>
          </w:p>
        </w:tc>
      </w:tr>
      <w:tr w14:paraId="39C8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 w14:paraId="0183D250">
            <w:pPr>
              <w:rPr>
                <w:rFonts w:hint="eastAsia"/>
                <w:sz w:val="38"/>
              </w:rPr>
            </w:pPr>
            <w:r>
              <w:rPr>
                <w:rFonts w:hint="eastAsia"/>
                <w:sz w:val="38"/>
              </w:rPr>
              <w:t>额定电压:</w:t>
            </w:r>
          </w:p>
        </w:tc>
        <w:tc>
          <w:tcPr>
            <w:tcW w:w="3118" w:type="dxa"/>
            <w:tcBorders>
              <w:left w:val="nil"/>
              <w:right w:val="nil"/>
            </w:tcBorders>
            <w:noWrap w:val="0"/>
            <w:vAlign w:val="bottom"/>
          </w:tcPr>
          <w:p w14:paraId="46F788A9">
            <w:pPr>
              <w:jc w:val="center"/>
              <w:rPr>
                <w:rFonts w:hint="default" w:eastAsia="宋体"/>
                <w:sz w:val="38"/>
                <w:lang w:val="en-US" w:eastAsia="zh-CN"/>
              </w:rPr>
            </w:pPr>
            <w:bookmarkStart w:id="6" w:name="dev_volt"/>
            <w:bookmarkEnd w:id="6"/>
            <w:r>
              <w:rPr>
                <w:rFonts w:hint="eastAsia"/>
                <w:sz w:val="38"/>
                <w:lang w:val="en-US" w:eastAsia="zh-CN"/>
              </w:rPr>
              <w:t>57.74V/相</w:t>
            </w:r>
          </w:p>
        </w:tc>
      </w:tr>
    </w:tbl>
    <w:p w14:paraId="07AAB55D">
      <w:pPr>
        <w:rPr>
          <w:rFonts w:hint="eastAsia" w:ascii="昆仑楷体" w:eastAsia="昆仑楷体"/>
          <w:sz w:val="44"/>
        </w:rPr>
      </w:pPr>
      <w:r>
        <w:rPr>
          <w:rFonts w:hint="eastAsia"/>
          <w:sz w:val="38"/>
        </w:rPr>
        <w:t xml:space="preserve"> </w:t>
      </w:r>
    </w:p>
    <w:p w14:paraId="1844AA56">
      <w:pPr>
        <w:jc w:val="both"/>
        <w:rPr>
          <w:rFonts w:ascii="宋体" w:hAnsi="宋体"/>
          <w:b/>
          <w:sz w:val="28"/>
        </w:rPr>
        <w:sectPr>
          <w:footerReference r:id="rId3" w:type="default"/>
          <w:footerReference r:id="rId4" w:type="even"/>
          <w:pgSz w:w="11906" w:h="16838"/>
          <w:pgMar w:top="624" w:right="1797" w:bottom="624" w:left="1797" w:header="0" w:footer="0" w:gutter="0"/>
          <w:cols w:space="720" w:num="1"/>
          <w:titlePg/>
          <w:docGrid w:type="lines" w:linePitch="312" w:charSpace="0"/>
        </w:sectPr>
      </w:pPr>
    </w:p>
    <w:p w14:paraId="11185BE8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装置结构简介</w:t>
      </w:r>
    </w:p>
    <w:p w14:paraId="1DC6D417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  <w:sz w:val="28"/>
        </w:rPr>
        <w:t xml:space="preserve">   </w:t>
      </w:r>
      <w:r>
        <w:rPr>
          <w:rFonts w:hint="eastAsia" w:ascii="宋体" w:hAnsi="宋体"/>
        </w:rPr>
        <w:t xml:space="preserve"> 本监测装置</w:t>
      </w:r>
      <w:r>
        <w:rPr>
          <w:rFonts w:ascii="宋体" w:hAnsi="宋体"/>
        </w:rPr>
        <w:t>采用6</w:t>
      </w:r>
      <w:r>
        <w:rPr>
          <w:rFonts w:hint="eastAsia" w:ascii="宋体" w:hAnsi="宋体"/>
        </w:rPr>
        <w:t>U机箱,为整面板背插式结构,插件自带端子输出。相关插件接线方式具体请参看装置背板标示及说明书。</w:t>
      </w:r>
    </w:p>
    <w:p w14:paraId="655D63CE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装置面板上有大屏幕TFT彩色液晶显示屏, 六个键盘和一个信号复归按钮及八个指示灯。正常运行时,装置运行灯闪烁，谐波超限灯,闪变超限灯,电压异常灯,频率异常灯，不平衡告警灯，告警灯则用来反映当时系统及装置的状况，另外还设置一个备用灯。</w:t>
      </w:r>
      <w:bookmarkStart w:id="7" w:name="_Hlk510668761"/>
    </w:p>
    <w:p w14:paraId="0609CBBC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装置电气检查</w:t>
      </w:r>
    </w:p>
    <w:p w14:paraId="3E296053">
      <w:pPr>
        <w:spacing w:line="360" w:lineRule="auto"/>
        <w:ind w:left="-3" w:firstLine="426" w:firstLineChars="203"/>
        <w:rPr>
          <w:rFonts w:hint="eastAsia" w:ascii="宋体" w:hAnsi="宋体"/>
        </w:rPr>
      </w:pPr>
      <w:r>
        <w:rPr>
          <w:rFonts w:hint="eastAsia" w:ascii="宋体" w:hAnsi="宋体"/>
        </w:rPr>
        <w:t>在开始调试之前，必须对机箱和各个插件进行电气上的初步检查，以减少电气调试的工作量，同时也可以避免由于电气上的错误而导致元器件的损坏。</w:t>
      </w:r>
    </w:p>
    <w:p w14:paraId="775A85BE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以下各种检查符合要求的打“√”，不符合要求的打“╳”，此型号不具备的打“/”。</w:t>
      </w:r>
    </w:p>
    <w:p w14:paraId="75C09BA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2.1.插件表面检查</w:t>
      </w:r>
    </w:p>
    <w:p w14:paraId="6A7433B0">
      <w:pPr>
        <w:spacing w:line="360" w:lineRule="auto"/>
        <w:ind w:firstLine="240" w:firstLineChars="100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对所有即将插入机箱中的插件进行仔细的观察和必要的测量。注意有无元器件的错焊或松动、脱落、虚焊的现象，连片是否正确短接或断开。检查完毕后，填写下表:</w:t>
      </w:r>
      <w:r>
        <w:rPr>
          <w:rFonts w:hint="eastAsia" w:ascii="宋体" w:hAnsi="宋体"/>
          <w:b/>
        </w:rPr>
        <w:t xml:space="preserve">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2"/>
        <w:gridCol w:w="1701"/>
        <w:gridCol w:w="1702"/>
      </w:tblGrid>
      <w:tr w14:paraId="49B8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03191FE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插件名称</w:t>
            </w:r>
          </w:p>
        </w:tc>
        <w:tc>
          <w:tcPr>
            <w:tcW w:w="1702" w:type="dxa"/>
            <w:noWrap w:val="0"/>
            <w:vAlign w:val="center"/>
          </w:tcPr>
          <w:p w14:paraId="5CE5ED1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插件装焊检查</w:t>
            </w:r>
          </w:p>
        </w:tc>
        <w:tc>
          <w:tcPr>
            <w:tcW w:w="1701" w:type="dxa"/>
            <w:noWrap w:val="0"/>
            <w:vAlign w:val="center"/>
          </w:tcPr>
          <w:p w14:paraId="0A94AB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短路片设置</w:t>
            </w:r>
          </w:p>
        </w:tc>
        <w:tc>
          <w:tcPr>
            <w:tcW w:w="1702" w:type="dxa"/>
            <w:noWrap w:val="0"/>
            <w:vAlign w:val="center"/>
          </w:tcPr>
          <w:p w14:paraId="10E37BE1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</w:tr>
      <w:tr w14:paraId="7932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2B94D6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交流插件一</w:t>
            </w:r>
          </w:p>
        </w:tc>
        <w:tc>
          <w:tcPr>
            <w:tcW w:w="1702" w:type="dxa"/>
            <w:noWrap w:val="0"/>
            <w:vAlign w:val="center"/>
          </w:tcPr>
          <w:p w14:paraId="7BF0A37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428F7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0D1C0C9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0E6BE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3BD1BD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交流插件二</w:t>
            </w:r>
          </w:p>
        </w:tc>
        <w:tc>
          <w:tcPr>
            <w:tcW w:w="1702" w:type="dxa"/>
            <w:noWrap w:val="0"/>
            <w:vAlign w:val="center"/>
          </w:tcPr>
          <w:p w14:paraId="63DEC80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1" w:type="dxa"/>
            <w:noWrap w:val="0"/>
            <w:vAlign w:val="top"/>
          </w:tcPr>
          <w:p w14:paraId="4D919F20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702" w:type="dxa"/>
            <w:noWrap w:val="0"/>
            <w:vAlign w:val="top"/>
          </w:tcPr>
          <w:p w14:paraId="1D001CF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1AA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C75FDE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I/O插件</w:t>
            </w:r>
          </w:p>
        </w:tc>
        <w:tc>
          <w:tcPr>
            <w:tcW w:w="1702" w:type="dxa"/>
            <w:noWrap w:val="0"/>
            <w:vAlign w:val="center"/>
          </w:tcPr>
          <w:p w14:paraId="5DC0C84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114EE4C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447601E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D490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422AA6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电源插件</w:t>
            </w:r>
          </w:p>
        </w:tc>
        <w:tc>
          <w:tcPr>
            <w:tcW w:w="1702" w:type="dxa"/>
            <w:noWrap w:val="0"/>
            <w:vAlign w:val="center"/>
          </w:tcPr>
          <w:p w14:paraId="52ADB5C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820805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64142C8A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4B09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12D9F14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CPU插件</w:t>
            </w:r>
          </w:p>
        </w:tc>
        <w:tc>
          <w:tcPr>
            <w:tcW w:w="1702" w:type="dxa"/>
            <w:noWrap w:val="0"/>
            <w:vAlign w:val="center"/>
          </w:tcPr>
          <w:p w14:paraId="670DC3A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70B55A6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275114FE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7F79D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noWrap w:val="0"/>
            <w:vAlign w:val="center"/>
          </w:tcPr>
          <w:p w14:paraId="42F9B58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MMI板</w:t>
            </w:r>
          </w:p>
        </w:tc>
        <w:tc>
          <w:tcPr>
            <w:tcW w:w="1702" w:type="dxa"/>
            <w:noWrap w:val="0"/>
            <w:vAlign w:val="center"/>
          </w:tcPr>
          <w:p w14:paraId="18AA3D5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1" w:type="dxa"/>
            <w:noWrap w:val="0"/>
            <w:vAlign w:val="top"/>
          </w:tcPr>
          <w:p w14:paraId="2514A425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702" w:type="dxa"/>
            <w:noWrap w:val="0"/>
            <w:vAlign w:val="top"/>
          </w:tcPr>
          <w:p w14:paraId="7CB54CC6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</w:tbl>
    <w:p w14:paraId="50870CC3">
      <w:pPr>
        <w:spacing w:line="360" w:lineRule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</w:rPr>
        <w:t>2.2.绝缘耐压试验</w:t>
      </w:r>
    </w:p>
    <w:p w14:paraId="6C52E955">
      <w:pPr>
        <w:pStyle w:val="2"/>
        <w:ind w:firstLine="422" w:firstLineChars="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注意：绝缘耐压试验为破坏性试验，本装置在出厂前均已做过绝缘耐压试验，装置到现场后不必再做。</w:t>
      </w:r>
    </w:p>
    <w:p w14:paraId="5A548AC6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2.2.1.绝缘试验</w:t>
      </w:r>
    </w:p>
    <w:p w14:paraId="516CB950">
      <w:pPr>
        <w:spacing w:line="360" w:lineRule="auto"/>
        <w:ind w:left="13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ab/>
      </w:r>
      <w:r>
        <w:rPr>
          <w:rFonts w:hint="eastAsia" w:ascii="宋体" w:hAnsi="宋体"/>
          <w:bCs/>
        </w:rPr>
        <w:t>要求:摇表电压等级 500V,绝缘电阻应不小于100兆欧（其中“1”代表机壳）。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4567"/>
        <w:gridCol w:w="1506"/>
      </w:tblGrid>
      <w:tr w14:paraId="519CF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7E23EC8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4567" w:type="dxa"/>
            <w:noWrap w:val="0"/>
            <w:vAlign w:val="center"/>
          </w:tcPr>
          <w:p w14:paraId="635E4DE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1506" w:type="dxa"/>
            <w:noWrap w:val="0"/>
            <w:vAlign w:val="center"/>
          </w:tcPr>
          <w:p w14:paraId="48EB307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绝缘电阻</w:t>
            </w:r>
          </w:p>
        </w:tc>
      </w:tr>
      <w:tr w14:paraId="087BF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415DC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4567" w:type="dxa"/>
            <w:noWrap w:val="0"/>
            <w:vAlign w:val="center"/>
          </w:tcPr>
          <w:p w14:paraId="26E00CF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1506" w:type="dxa"/>
            <w:noWrap w:val="0"/>
            <w:vAlign w:val="center"/>
          </w:tcPr>
          <w:p w14:paraId="0248CA2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2AA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643EF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4567" w:type="dxa"/>
            <w:noWrap w:val="0"/>
            <w:vAlign w:val="center"/>
          </w:tcPr>
          <w:p w14:paraId="7354DCA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X1～X4――X5</w:t>
            </w:r>
          </w:p>
        </w:tc>
        <w:tc>
          <w:tcPr>
            <w:tcW w:w="1506" w:type="dxa"/>
            <w:noWrap w:val="0"/>
            <w:vAlign w:val="top"/>
          </w:tcPr>
          <w:p w14:paraId="253FCAD5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31F8A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39192A0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4567" w:type="dxa"/>
            <w:noWrap w:val="0"/>
            <w:vAlign w:val="center"/>
          </w:tcPr>
          <w:p w14:paraId="1B4C85A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开出回路端子――1，失电告警回路――1</w:t>
            </w:r>
          </w:p>
        </w:tc>
        <w:tc>
          <w:tcPr>
            <w:tcW w:w="1506" w:type="dxa"/>
            <w:noWrap w:val="0"/>
            <w:vAlign w:val="top"/>
          </w:tcPr>
          <w:p w14:paraId="6025B0B1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  <w:tr w14:paraId="5301A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noWrap w:val="0"/>
            <w:vAlign w:val="center"/>
          </w:tcPr>
          <w:p w14:paraId="27E699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4567" w:type="dxa"/>
            <w:noWrap w:val="0"/>
            <w:vAlign w:val="center"/>
          </w:tcPr>
          <w:p w14:paraId="0B2BA11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1506" w:type="dxa"/>
            <w:noWrap w:val="0"/>
            <w:vAlign w:val="top"/>
          </w:tcPr>
          <w:p w14:paraId="4B1F8A17">
            <w:pPr>
              <w:jc w:val="center"/>
            </w:pPr>
            <w:r>
              <w:rPr>
                <w:rFonts w:hint="eastAsia" w:ascii="宋体" w:hAnsi="宋体"/>
              </w:rPr>
              <w:t xml:space="preserve">  500   </w:t>
            </w:r>
            <w:r>
              <w:rPr>
                <w:rFonts w:hint="eastAsia" w:ascii="宋体" w:hAnsi="宋体"/>
                <w:bCs/>
              </w:rPr>
              <w:t>兆欧</w:t>
            </w:r>
          </w:p>
        </w:tc>
      </w:tr>
    </w:tbl>
    <w:p w14:paraId="1F2505CB">
      <w:pPr>
        <w:spacing w:line="360" w:lineRule="auto"/>
        <w:rPr>
          <w:rFonts w:hint="eastAsia" w:ascii="宋体" w:hAnsi="宋体"/>
          <w:b/>
          <w:bCs/>
        </w:rPr>
      </w:pPr>
    </w:p>
    <w:p w14:paraId="0533A47B">
      <w:pPr>
        <w:spacing w:line="360" w:lineRule="auto"/>
        <w:rPr>
          <w:rFonts w:hint="eastAsia" w:ascii="宋体" w:hAnsi="宋体"/>
          <w:b/>
          <w:bCs/>
        </w:rPr>
      </w:pPr>
    </w:p>
    <w:p w14:paraId="2D04F85B">
      <w:pPr>
        <w:spacing w:line="360" w:lineRule="auto"/>
        <w:rPr>
          <w:rFonts w:hint="eastAsia" w:ascii="宋体" w:hAnsi="宋体"/>
          <w:b/>
          <w:bCs/>
        </w:rPr>
      </w:pPr>
    </w:p>
    <w:p w14:paraId="420ED89A">
      <w:pPr>
        <w:spacing w:line="360" w:lineRule="auto"/>
        <w:rPr>
          <w:rFonts w:hint="eastAsia" w:ascii="宋体" w:hAnsi="宋体"/>
          <w:b/>
          <w:bCs/>
        </w:rPr>
      </w:pPr>
    </w:p>
    <w:p w14:paraId="725A2762">
      <w:pPr>
        <w:spacing w:line="360" w:lineRule="auto"/>
        <w:rPr>
          <w:rFonts w:hint="eastAsia" w:ascii="宋体" w:hAnsi="宋体"/>
          <w:b/>
          <w:bCs/>
        </w:rPr>
      </w:pPr>
    </w:p>
    <w:p w14:paraId="384729A2">
      <w:pPr>
        <w:spacing w:line="360" w:lineRule="auto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>2.2.2.工频耐压试验（工频一分钟）</w:t>
      </w:r>
    </w:p>
    <w:p w14:paraId="4670F635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注意：耐压试验前，必须将装置前面板，插件分面板上所有的紧固螺丝拧紧，保证其与外壳的可靠连接，将前面板与背板印制板连接的扁平电缆连上，整机做耐压试验。另在调试过程中若更换插件，则必须对相应的项目重新做耐压试验.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685"/>
        <w:gridCol w:w="950"/>
        <w:gridCol w:w="872"/>
        <w:gridCol w:w="1353"/>
      </w:tblGrid>
      <w:tr w14:paraId="0D64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39803F1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试验项目</w:t>
            </w:r>
          </w:p>
        </w:tc>
        <w:tc>
          <w:tcPr>
            <w:tcW w:w="3685" w:type="dxa"/>
            <w:noWrap w:val="0"/>
            <w:vAlign w:val="center"/>
          </w:tcPr>
          <w:p w14:paraId="46B827B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试验部位</w:t>
            </w:r>
          </w:p>
        </w:tc>
        <w:tc>
          <w:tcPr>
            <w:tcW w:w="950" w:type="dxa"/>
            <w:noWrap w:val="0"/>
            <w:vAlign w:val="center"/>
          </w:tcPr>
          <w:p w14:paraId="3FD951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耐压水平</w:t>
            </w:r>
          </w:p>
        </w:tc>
        <w:tc>
          <w:tcPr>
            <w:tcW w:w="872" w:type="dxa"/>
            <w:noWrap w:val="0"/>
            <w:vAlign w:val="center"/>
          </w:tcPr>
          <w:p w14:paraId="4876598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353" w:type="dxa"/>
            <w:noWrap w:val="0"/>
            <w:vAlign w:val="center"/>
          </w:tcPr>
          <w:p w14:paraId="407CD3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 w14:paraId="0831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1DD39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交流回路对地</w:t>
            </w:r>
          </w:p>
        </w:tc>
        <w:tc>
          <w:tcPr>
            <w:tcW w:w="3685" w:type="dxa"/>
            <w:noWrap w:val="0"/>
            <w:vAlign w:val="center"/>
          </w:tcPr>
          <w:p w14:paraId="6E4756A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交流电压电流输入回路端子――1；交流电流信号使用电流钳输入时，电流输入回路不做试验</w:t>
            </w:r>
          </w:p>
        </w:tc>
        <w:tc>
          <w:tcPr>
            <w:tcW w:w="950" w:type="dxa"/>
            <w:noWrap w:val="0"/>
            <w:vAlign w:val="center"/>
          </w:tcPr>
          <w:p w14:paraId="162F071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A6F8E6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22302F1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漏电流5mA</w:t>
            </w:r>
          </w:p>
        </w:tc>
      </w:tr>
      <w:tr w14:paraId="32F2D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668" w:type="dxa"/>
            <w:noWrap w:val="0"/>
            <w:vAlign w:val="center"/>
          </w:tcPr>
          <w:p w14:paraId="2B9722A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直流电源对地</w:t>
            </w:r>
          </w:p>
        </w:tc>
        <w:tc>
          <w:tcPr>
            <w:tcW w:w="3685" w:type="dxa"/>
            <w:noWrap w:val="0"/>
            <w:vAlign w:val="center"/>
          </w:tcPr>
          <w:p w14:paraId="3F6DDB0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X01～X04――X5</w:t>
            </w:r>
          </w:p>
        </w:tc>
        <w:tc>
          <w:tcPr>
            <w:tcW w:w="950" w:type="dxa"/>
            <w:noWrap w:val="0"/>
            <w:vAlign w:val="center"/>
          </w:tcPr>
          <w:p w14:paraId="1F20ED4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674CAB30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65FEE89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E54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6C054794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开出回路对地</w:t>
            </w:r>
          </w:p>
        </w:tc>
        <w:tc>
          <w:tcPr>
            <w:tcW w:w="3685" w:type="dxa"/>
            <w:noWrap w:val="0"/>
            <w:vAlign w:val="center"/>
          </w:tcPr>
          <w:p w14:paraId="18D8A3F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开出回路端子―1, 失电告警回路―1</w:t>
            </w:r>
          </w:p>
        </w:tc>
        <w:tc>
          <w:tcPr>
            <w:tcW w:w="950" w:type="dxa"/>
            <w:noWrap w:val="0"/>
            <w:vAlign w:val="center"/>
          </w:tcPr>
          <w:p w14:paraId="3DD1DD3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2kV</w:t>
            </w:r>
          </w:p>
        </w:tc>
        <w:tc>
          <w:tcPr>
            <w:tcW w:w="872" w:type="dxa"/>
            <w:noWrap w:val="0"/>
            <w:vAlign w:val="top"/>
          </w:tcPr>
          <w:p w14:paraId="1C50614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1C7440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  <w:tr w14:paraId="6B5F1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center"/>
          </w:tcPr>
          <w:p w14:paraId="06049E2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开入回路对地</w:t>
            </w:r>
          </w:p>
        </w:tc>
        <w:tc>
          <w:tcPr>
            <w:tcW w:w="3685" w:type="dxa"/>
            <w:noWrap w:val="0"/>
            <w:vAlign w:val="center"/>
          </w:tcPr>
          <w:p w14:paraId="7C1DC1D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开入回路端子――1</w:t>
            </w:r>
          </w:p>
        </w:tc>
        <w:tc>
          <w:tcPr>
            <w:tcW w:w="950" w:type="dxa"/>
            <w:noWrap w:val="0"/>
            <w:vAlign w:val="center"/>
          </w:tcPr>
          <w:p w14:paraId="0EBC1F5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1kV</w:t>
            </w:r>
          </w:p>
        </w:tc>
        <w:tc>
          <w:tcPr>
            <w:tcW w:w="872" w:type="dxa"/>
            <w:noWrap w:val="0"/>
            <w:vAlign w:val="top"/>
          </w:tcPr>
          <w:p w14:paraId="7E1AEFC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353" w:type="dxa"/>
            <w:noWrap w:val="0"/>
            <w:vAlign w:val="center"/>
          </w:tcPr>
          <w:p w14:paraId="093AE96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同上</w:t>
            </w:r>
          </w:p>
        </w:tc>
      </w:tr>
    </w:tbl>
    <w:p w14:paraId="1EEBEB32"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装置整组测试</w:t>
      </w:r>
    </w:p>
    <w:p w14:paraId="33B32359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3.1.开出测试</w:t>
      </w:r>
    </w:p>
    <w:p w14:paraId="4A23457B">
      <w:pPr>
        <w:spacing w:line="360" w:lineRule="auto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color w:val="000000"/>
        </w:rPr>
        <w:tab/>
      </w:r>
      <w:r>
        <w:rPr>
          <w:rFonts w:hint="eastAsia" w:ascii="宋体" w:hAnsi="宋体"/>
          <w:color w:val="000000"/>
        </w:rPr>
        <w:t>进入“装置测试”菜单下的“开出测试”选项可进行装置的开出检查：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446"/>
        <w:gridCol w:w="774"/>
        <w:gridCol w:w="991"/>
        <w:gridCol w:w="710"/>
        <w:gridCol w:w="426"/>
        <w:gridCol w:w="1131"/>
        <w:gridCol w:w="711"/>
        <w:gridCol w:w="989"/>
        <w:gridCol w:w="766"/>
      </w:tblGrid>
      <w:tr w14:paraId="2977B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4" w:type="dxa"/>
            <w:noWrap w:val="0"/>
            <w:vAlign w:val="center"/>
          </w:tcPr>
          <w:p w14:paraId="4474B3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 w14:paraId="707D10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74" w:type="dxa"/>
            <w:noWrap w:val="0"/>
            <w:vAlign w:val="center"/>
          </w:tcPr>
          <w:p w14:paraId="4861572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91" w:type="dxa"/>
            <w:noWrap w:val="0"/>
            <w:vAlign w:val="center"/>
          </w:tcPr>
          <w:p w14:paraId="07618C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567BDD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10" w:type="dxa"/>
            <w:noWrap w:val="0"/>
            <w:vAlign w:val="center"/>
          </w:tcPr>
          <w:p w14:paraId="5CB879B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  <w:tc>
          <w:tcPr>
            <w:tcW w:w="426" w:type="dxa"/>
            <w:noWrap w:val="0"/>
            <w:vAlign w:val="center"/>
          </w:tcPr>
          <w:p w14:paraId="6740D7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1131" w:type="dxa"/>
            <w:noWrap w:val="0"/>
            <w:vAlign w:val="center"/>
          </w:tcPr>
          <w:p w14:paraId="1334526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试验项目</w:t>
            </w:r>
          </w:p>
        </w:tc>
        <w:tc>
          <w:tcPr>
            <w:tcW w:w="711" w:type="dxa"/>
            <w:noWrap w:val="0"/>
            <w:vAlign w:val="center"/>
          </w:tcPr>
          <w:p w14:paraId="64BF969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开出序号</w:t>
            </w:r>
          </w:p>
        </w:tc>
        <w:tc>
          <w:tcPr>
            <w:tcW w:w="989" w:type="dxa"/>
            <w:noWrap w:val="0"/>
            <w:vAlign w:val="center"/>
          </w:tcPr>
          <w:p w14:paraId="70D3AC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装置</w:t>
            </w:r>
          </w:p>
          <w:p w14:paraId="37C4970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状态</w:t>
            </w:r>
          </w:p>
        </w:tc>
        <w:tc>
          <w:tcPr>
            <w:tcW w:w="766" w:type="dxa"/>
            <w:noWrap w:val="0"/>
            <w:vAlign w:val="center"/>
          </w:tcPr>
          <w:p w14:paraId="5A8509D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结果</w:t>
            </w:r>
          </w:p>
        </w:tc>
      </w:tr>
      <w:tr w14:paraId="1C75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730B39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57F9C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谐波超标</w:t>
            </w:r>
          </w:p>
          <w:p w14:paraId="2720CEA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4A61C8D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01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BB73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“谐波”</w:t>
            </w:r>
          </w:p>
          <w:p w14:paraId="6052188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AB8E2B9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97EBAD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7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175537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告警信号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15A9985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07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7131BD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“告警”</w:t>
            </w:r>
          </w:p>
          <w:p w14:paraId="48C366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3932B4B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2E1AA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2C3D33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1CFECBD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闪变超标</w:t>
            </w:r>
          </w:p>
          <w:p w14:paraId="6A92EBC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5C0B719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02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472A6C9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“闪变”</w:t>
            </w:r>
          </w:p>
          <w:p w14:paraId="2BDB57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78A65F8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2031D3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8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02BF0AE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出口1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6B48B2A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08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4FA8E1C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670D500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</w:tr>
      <w:tr w14:paraId="62F42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0E8DFF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3D245F51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电压超标</w:t>
            </w:r>
          </w:p>
          <w:p w14:paraId="795207E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6E6CF11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03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7430DE6A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“电压”</w:t>
            </w:r>
          </w:p>
          <w:p w14:paraId="6204D74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4BB869D1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424E790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9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51DE393C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出口2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72F1514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09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0230F5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F1926A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1025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0D12077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262216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频率超标</w:t>
            </w:r>
          </w:p>
          <w:p w14:paraId="62467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94F4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04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1EBB594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“频率”</w:t>
            </w:r>
          </w:p>
          <w:p w14:paraId="08B7DF7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38668E3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7DE2851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9D54504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出口3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30AF6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10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77C3F2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11DE7F87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0ADE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5758E69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5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26BE9D25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不平衡</w:t>
            </w:r>
          </w:p>
          <w:p w14:paraId="20478F3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394446CF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05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05CEE5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“不平衡”灯亮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13C98F33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5422285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368B1CB0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出口4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0F163546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11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53D67038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51E68188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CCF2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center"/>
          </w:tcPr>
          <w:p w14:paraId="1B2629C3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</w:t>
            </w:r>
          </w:p>
        </w:tc>
        <w:tc>
          <w:tcPr>
            <w:tcW w:w="1446" w:type="dxa"/>
            <w:tcBorders>
              <w:bottom w:val="single" w:color="auto" w:sz="4" w:space="0"/>
            </w:tcBorders>
            <w:noWrap w:val="0"/>
            <w:vAlign w:val="center"/>
          </w:tcPr>
          <w:p w14:paraId="5F6FDE47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备用信号</w:t>
            </w:r>
          </w:p>
        </w:tc>
        <w:tc>
          <w:tcPr>
            <w:tcW w:w="774" w:type="dxa"/>
            <w:tcBorders>
              <w:bottom w:val="single" w:color="auto" w:sz="4" w:space="0"/>
            </w:tcBorders>
            <w:noWrap w:val="0"/>
            <w:vAlign w:val="center"/>
          </w:tcPr>
          <w:p w14:paraId="70D55BEE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06</w:t>
            </w:r>
          </w:p>
        </w:tc>
        <w:tc>
          <w:tcPr>
            <w:tcW w:w="991" w:type="dxa"/>
            <w:tcBorders>
              <w:bottom w:val="single" w:color="auto" w:sz="4" w:space="0"/>
            </w:tcBorders>
            <w:noWrap w:val="0"/>
            <w:vAlign w:val="center"/>
          </w:tcPr>
          <w:p w14:paraId="5A7118F2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“备用”</w:t>
            </w:r>
          </w:p>
          <w:p w14:paraId="54CFEA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灯亮</w:t>
            </w:r>
          </w:p>
        </w:tc>
        <w:tc>
          <w:tcPr>
            <w:tcW w:w="710" w:type="dxa"/>
            <w:tcBorders>
              <w:bottom w:val="single" w:color="auto" w:sz="4" w:space="0"/>
            </w:tcBorders>
            <w:noWrap w:val="0"/>
            <w:vAlign w:val="top"/>
          </w:tcPr>
          <w:p w14:paraId="2114C014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26" w:type="dxa"/>
            <w:tcBorders>
              <w:bottom w:val="single" w:color="auto" w:sz="4" w:space="0"/>
            </w:tcBorders>
            <w:noWrap w:val="0"/>
            <w:vAlign w:val="center"/>
          </w:tcPr>
          <w:p w14:paraId="3C48292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1131" w:type="dxa"/>
            <w:tcBorders>
              <w:bottom w:val="single" w:color="auto" w:sz="4" w:space="0"/>
            </w:tcBorders>
            <w:noWrap w:val="0"/>
            <w:vAlign w:val="center"/>
          </w:tcPr>
          <w:p w14:paraId="2C17752D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出口5</w:t>
            </w:r>
          </w:p>
        </w:tc>
        <w:tc>
          <w:tcPr>
            <w:tcW w:w="711" w:type="dxa"/>
            <w:tcBorders>
              <w:bottom w:val="single" w:color="auto" w:sz="4" w:space="0"/>
            </w:tcBorders>
            <w:noWrap w:val="0"/>
            <w:vAlign w:val="center"/>
          </w:tcPr>
          <w:p w14:paraId="587F20DB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12</w:t>
            </w:r>
          </w:p>
        </w:tc>
        <w:tc>
          <w:tcPr>
            <w:tcW w:w="989" w:type="dxa"/>
            <w:tcBorders>
              <w:bottom w:val="single" w:color="auto" w:sz="4" w:space="0"/>
            </w:tcBorders>
            <w:noWrap w:val="0"/>
            <w:vAlign w:val="center"/>
          </w:tcPr>
          <w:p w14:paraId="6666EDB9"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闭合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noWrap w:val="0"/>
            <w:vAlign w:val="top"/>
          </w:tcPr>
          <w:p w14:paraId="4BD9EA6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5AB10E2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  <w:bCs/>
        </w:rPr>
        <w:t>失电告警接点检查：</w:t>
      </w:r>
      <w:r>
        <w:rPr>
          <w:rFonts w:hint="eastAsia" w:ascii="宋体" w:hAnsi="宋体"/>
        </w:rPr>
        <w:t>装置断电，接点应闭合；上电后，接点应返回。</w:t>
      </w:r>
    </w:p>
    <w:p w14:paraId="025D9555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3.2.开入检查</w:t>
      </w:r>
    </w:p>
    <w:p w14:paraId="4E4B896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</w:rPr>
        <w:t>要求: 将装置的开入公共端连接至开入电源“－”,再以开入电源“＋”分别点开入端子,在 “开入测试”菜单中，观察相应的开入显示,符合要求的打(√),不符合的打(×)。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133"/>
        <w:gridCol w:w="855"/>
        <w:gridCol w:w="855"/>
        <w:gridCol w:w="1419"/>
        <w:gridCol w:w="1136"/>
        <w:gridCol w:w="855"/>
        <w:gridCol w:w="860"/>
      </w:tblGrid>
      <w:tr w14:paraId="5EE91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8"/>
            <w:noWrap w:val="0"/>
            <w:vAlign w:val="center"/>
          </w:tcPr>
          <w:p w14:paraId="157723D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装置外部开入检查卡</w:t>
            </w:r>
          </w:p>
        </w:tc>
      </w:tr>
      <w:tr w14:paraId="1C08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681060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3" w:type="dxa"/>
            <w:noWrap w:val="0"/>
            <w:vAlign w:val="center"/>
          </w:tcPr>
          <w:p w14:paraId="68BF102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26BD671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55" w:type="dxa"/>
            <w:noWrap w:val="0"/>
            <w:vAlign w:val="center"/>
          </w:tcPr>
          <w:p w14:paraId="04CD8D4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  <w:tc>
          <w:tcPr>
            <w:tcW w:w="1419" w:type="dxa"/>
            <w:noWrap w:val="0"/>
            <w:vAlign w:val="center"/>
          </w:tcPr>
          <w:p w14:paraId="70BBFCC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开入名称</w:t>
            </w:r>
          </w:p>
        </w:tc>
        <w:tc>
          <w:tcPr>
            <w:tcW w:w="1136" w:type="dxa"/>
            <w:noWrap w:val="0"/>
            <w:vAlign w:val="center"/>
          </w:tcPr>
          <w:p w14:paraId="5FBB8A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测试前</w:t>
            </w:r>
          </w:p>
        </w:tc>
        <w:tc>
          <w:tcPr>
            <w:tcW w:w="855" w:type="dxa"/>
            <w:noWrap w:val="0"/>
            <w:vAlign w:val="center"/>
          </w:tcPr>
          <w:p w14:paraId="41C4C33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测试</w:t>
            </w:r>
          </w:p>
        </w:tc>
        <w:tc>
          <w:tcPr>
            <w:tcW w:w="860" w:type="dxa"/>
            <w:noWrap w:val="0"/>
            <w:vAlign w:val="center"/>
          </w:tcPr>
          <w:p w14:paraId="3544AAD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结果</w:t>
            </w:r>
          </w:p>
        </w:tc>
      </w:tr>
      <w:tr w14:paraId="2D390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1EA656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</w:t>
            </w:r>
          </w:p>
        </w:tc>
        <w:tc>
          <w:tcPr>
            <w:tcW w:w="1133" w:type="dxa"/>
            <w:noWrap w:val="0"/>
            <w:vAlign w:val="center"/>
          </w:tcPr>
          <w:p w14:paraId="42C1460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D649A37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721ACCF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1C2C125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开入7</w:t>
            </w:r>
          </w:p>
        </w:tc>
        <w:tc>
          <w:tcPr>
            <w:tcW w:w="1136" w:type="dxa"/>
            <w:noWrap w:val="0"/>
            <w:vAlign w:val="center"/>
          </w:tcPr>
          <w:p w14:paraId="78722BD7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DB760FB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25CCA82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4FFCE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87C1DF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开入2</w:t>
            </w:r>
          </w:p>
        </w:tc>
        <w:tc>
          <w:tcPr>
            <w:tcW w:w="1133" w:type="dxa"/>
            <w:noWrap w:val="0"/>
            <w:vAlign w:val="center"/>
          </w:tcPr>
          <w:p w14:paraId="5F9FC721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6C8DCFD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4D51CED7">
            <w:pPr>
              <w:jc w:val="center"/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1419" w:type="dxa"/>
            <w:noWrap w:val="0"/>
            <w:vAlign w:val="center"/>
          </w:tcPr>
          <w:p w14:paraId="08243F2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开入8</w:t>
            </w:r>
          </w:p>
        </w:tc>
        <w:tc>
          <w:tcPr>
            <w:tcW w:w="1136" w:type="dxa"/>
            <w:noWrap w:val="0"/>
            <w:vAlign w:val="center"/>
          </w:tcPr>
          <w:p w14:paraId="22ADDB6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7F5BF43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1C851F3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5A41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45933CB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开入3</w:t>
            </w:r>
          </w:p>
        </w:tc>
        <w:tc>
          <w:tcPr>
            <w:tcW w:w="1133" w:type="dxa"/>
            <w:noWrap w:val="0"/>
            <w:vAlign w:val="center"/>
          </w:tcPr>
          <w:p w14:paraId="2B6F3E5A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0932AA4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01B2BE94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302DB6D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开入9</w:t>
            </w:r>
          </w:p>
        </w:tc>
        <w:tc>
          <w:tcPr>
            <w:tcW w:w="1136" w:type="dxa"/>
            <w:noWrap w:val="0"/>
            <w:vAlign w:val="center"/>
          </w:tcPr>
          <w:p w14:paraId="478F5AE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1BAC9DF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7ED28909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D7C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2350C12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开入4</w:t>
            </w:r>
          </w:p>
        </w:tc>
        <w:tc>
          <w:tcPr>
            <w:tcW w:w="1133" w:type="dxa"/>
            <w:noWrap w:val="0"/>
            <w:vAlign w:val="center"/>
          </w:tcPr>
          <w:p w14:paraId="10CD8E43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547CC03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1E9C37C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155E796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开入10</w:t>
            </w:r>
          </w:p>
        </w:tc>
        <w:tc>
          <w:tcPr>
            <w:tcW w:w="1136" w:type="dxa"/>
            <w:noWrap w:val="0"/>
            <w:vAlign w:val="center"/>
          </w:tcPr>
          <w:p w14:paraId="0C0AF2E6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ED71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3E8D68CD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7E60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7BF161B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开入5</w:t>
            </w:r>
          </w:p>
        </w:tc>
        <w:tc>
          <w:tcPr>
            <w:tcW w:w="1133" w:type="dxa"/>
            <w:noWrap w:val="0"/>
            <w:vAlign w:val="center"/>
          </w:tcPr>
          <w:p w14:paraId="70257D29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545D90C9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618FB7F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73D105E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开入11</w:t>
            </w:r>
          </w:p>
        </w:tc>
        <w:tc>
          <w:tcPr>
            <w:tcW w:w="1136" w:type="dxa"/>
            <w:noWrap w:val="0"/>
            <w:vAlign w:val="center"/>
          </w:tcPr>
          <w:p w14:paraId="3903E635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79A1F9A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F942D63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  <w:tr w14:paraId="67E6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5" w:type="dxa"/>
            <w:noWrap w:val="0"/>
            <w:vAlign w:val="center"/>
          </w:tcPr>
          <w:p w14:paraId="3623BC1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开入6</w:t>
            </w:r>
          </w:p>
        </w:tc>
        <w:tc>
          <w:tcPr>
            <w:tcW w:w="1133" w:type="dxa"/>
            <w:noWrap w:val="0"/>
            <w:vAlign w:val="center"/>
          </w:tcPr>
          <w:p w14:paraId="30711FF4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4511F16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55" w:type="dxa"/>
            <w:noWrap w:val="0"/>
            <w:vAlign w:val="top"/>
          </w:tcPr>
          <w:p w14:paraId="5A3A5262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  <w:tc>
          <w:tcPr>
            <w:tcW w:w="1419" w:type="dxa"/>
            <w:noWrap w:val="0"/>
            <w:vAlign w:val="center"/>
          </w:tcPr>
          <w:p w14:paraId="5C3CC8C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开入12</w:t>
            </w:r>
          </w:p>
        </w:tc>
        <w:tc>
          <w:tcPr>
            <w:tcW w:w="1136" w:type="dxa"/>
            <w:noWrap w:val="0"/>
            <w:vAlign w:val="center"/>
          </w:tcPr>
          <w:p w14:paraId="165EDCA8">
            <w:pPr>
              <w:jc w:val="center"/>
            </w:pPr>
            <w:r>
              <w:rPr>
                <w:rFonts w:hint="eastAsia" w:ascii="宋体" w:hAnsi="宋体"/>
              </w:rPr>
              <w:t>分开</w:t>
            </w:r>
          </w:p>
        </w:tc>
        <w:tc>
          <w:tcPr>
            <w:tcW w:w="855" w:type="dxa"/>
            <w:noWrap w:val="0"/>
            <w:vAlign w:val="center"/>
          </w:tcPr>
          <w:p w14:paraId="15F59CD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闭合</w:t>
            </w:r>
          </w:p>
        </w:tc>
        <w:tc>
          <w:tcPr>
            <w:tcW w:w="860" w:type="dxa"/>
            <w:noWrap w:val="0"/>
            <w:vAlign w:val="top"/>
          </w:tcPr>
          <w:p w14:paraId="0A52B93E">
            <w:pPr>
              <w:jc w:val="center"/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347DBF2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3.3.采样检查</w:t>
      </w:r>
    </w:p>
    <w:p w14:paraId="30138A2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3.3.1.电流、电压有效值检查（数据见附表）</w:t>
      </w:r>
      <w:r>
        <w:rPr>
          <w:rFonts w:hint="eastAsia" w:ascii="宋体" w:hAnsi="宋体"/>
        </w:rPr>
        <w:t>（误差小于0.2％）。</w:t>
      </w:r>
    </w:p>
    <w:p w14:paraId="680194F5">
      <w:pPr>
        <w:spacing w:line="360" w:lineRule="auto"/>
        <w:ind w:firstLine="315" w:firstLineChars="150"/>
        <w:rPr>
          <w:rFonts w:hint="eastAsia" w:ascii="宋体" w:hAnsi="宋体"/>
        </w:rPr>
      </w:pPr>
      <w:r>
        <w:rPr>
          <w:rFonts w:hint="eastAsia" w:ascii="宋体" w:hAnsi="宋体"/>
        </w:rPr>
        <w:t>按要求加量测试，在</w:t>
      </w:r>
      <w:r>
        <w:rPr>
          <w:rFonts w:hint="eastAsia" w:ascii="宋体" w:hAnsi="宋体"/>
          <w:bCs/>
        </w:rPr>
        <w:t>“实时数据”--- “有效值”菜单下检查</w:t>
      </w:r>
      <w:r>
        <w:rPr>
          <w:rFonts w:hint="eastAsia" w:ascii="宋体" w:hAnsi="宋体"/>
        </w:rPr>
        <w:t>各回路电压、电流：</w:t>
      </w:r>
    </w:p>
    <w:p w14:paraId="5A11DDBA">
      <w:pPr>
        <w:spacing w:line="360" w:lineRule="auto"/>
        <w:ind w:firstLine="6002" w:firstLineChars="2847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45F9C5C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3.3.2.电压偏差检查（数据见附表）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2433E3AB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</w:t>
      </w:r>
      <w:r>
        <w:rPr>
          <w:rFonts w:hint="eastAsia" w:ascii="宋体" w:hAnsi="宋体"/>
          <w:bCs/>
        </w:rPr>
        <w:t>，</w:t>
      </w:r>
      <w:r>
        <w:rPr>
          <w:rFonts w:hint="eastAsia" w:ascii="宋体" w:hAnsi="宋体"/>
        </w:rPr>
        <w:t xml:space="preserve"> 计算实际电压偏差，</w:t>
      </w:r>
      <w:r>
        <w:rPr>
          <w:rFonts w:hint="eastAsia" w:ascii="宋体" w:hAnsi="宋体"/>
          <w:bCs/>
        </w:rPr>
        <w:t>用 “实时数据”--“有效值”菜单，检查</w:t>
      </w:r>
      <w:r>
        <w:rPr>
          <w:rFonts w:hint="eastAsia" w:ascii="宋体" w:hAnsi="宋体"/>
        </w:rPr>
        <w:t xml:space="preserve">装置电压偏差：                                      </w:t>
      </w:r>
      <w:r>
        <w:rPr>
          <w:rFonts w:hint="eastAsia" w:ascii="宋体" w:hAnsi="宋体"/>
          <w:b/>
        </w:rPr>
        <w:t>整项检查是否合格（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6D991050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3.3.3. 电压不平衡度检查（数据见附表）</w:t>
      </w:r>
      <w:r>
        <w:rPr>
          <w:rFonts w:hint="eastAsia" w:ascii="宋体" w:hAnsi="宋体"/>
          <w:bCs/>
        </w:rPr>
        <w:t>(误差小于</w:t>
      </w:r>
      <w:r>
        <w:rPr>
          <w:rFonts w:hint="eastAsia" w:ascii="宋体" w:hAnsi="宋体"/>
        </w:rPr>
        <w:t>0.2％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0F074928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按附表要求装置施加电压, 计算实际电压不平衡度，</w:t>
      </w:r>
      <w:r>
        <w:rPr>
          <w:rFonts w:hint="eastAsia" w:ascii="宋体" w:hAnsi="宋体"/>
          <w:bCs/>
        </w:rPr>
        <w:t>用 “实时数据”--“</w:t>
      </w:r>
      <w:r>
        <w:rPr>
          <w:rFonts w:hint="eastAsia" w:ascii="宋体" w:hAnsi="宋体"/>
        </w:rPr>
        <w:t>不平衡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装置电压不平衡度：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4FCF3F1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3.3.4. 谐波测量检查（数据见附表）</w:t>
      </w:r>
      <w:r>
        <w:rPr>
          <w:rFonts w:hint="eastAsia" w:ascii="宋体" w:hAnsi="宋体"/>
          <w:bCs/>
        </w:rPr>
        <w:t>(电压谐波误差要求小于</w:t>
      </w:r>
      <w:r>
        <w:rPr>
          <w:rFonts w:hint="eastAsia" w:ascii="宋体" w:hAnsi="宋体"/>
        </w:rPr>
        <w:t>0.05％UN,</w:t>
      </w:r>
      <w:r>
        <w:rPr>
          <w:rFonts w:hint="eastAsia" w:ascii="宋体" w:hAnsi="宋体"/>
          <w:bCs/>
        </w:rPr>
        <w:t xml:space="preserve"> 电流谐波误差要求小于</w:t>
      </w:r>
      <w:r>
        <w:rPr>
          <w:rFonts w:hint="eastAsia" w:ascii="宋体" w:hAnsi="宋体"/>
        </w:rPr>
        <w:t>0.15％IN</w:t>
      </w:r>
      <w:r>
        <w:rPr>
          <w:rFonts w:hint="eastAsia" w:ascii="宋体" w:hAnsi="宋体"/>
          <w:bCs/>
        </w:rPr>
        <w:t>)</w:t>
      </w:r>
      <w:r>
        <w:rPr>
          <w:rFonts w:hint="eastAsia" w:ascii="宋体" w:hAnsi="宋体"/>
        </w:rPr>
        <w:t>。</w:t>
      </w:r>
    </w:p>
    <w:p w14:paraId="58DFEA19">
      <w:pPr>
        <w:spacing w:line="360" w:lineRule="auto"/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各组电压回路和电流回路分别按附表中要求加入信号。</w:t>
      </w:r>
      <w:r>
        <w:rPr>
          <w:rFonts w:hint="eastAsia" w:ascii="宋体" w:hAnsi="宋体"/>
          <w:bCs/>
        </w:rPr>
        <w:t>用 “实时数据”---“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”菜单检查</w:t>
      </w:r>
      <w:r>
        <w:rPr>
          <w:rFonts w:hint="eastAsia" w:ascii="宋体" w:hAnsi="宋体"/>
        </w:rPr>
        <w:t xml:space="preserve">装置的谐波测量：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CC6C1F3">
      <w:pPr>
        <w:spacing w:line="360" w:lineRule="auto"/>
        <w:ind w:left="-105" w:firstLine="105" w:firstLineChars="5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3.3.5.频率检查（数据见附表）</w:t>
      </w:r>
      <w:r>
        <w:rPr>
          <w:rFonts w:hint="eastAsia" w:ascii="宋体" w:hAnsi="宋体"/>
          <w:bCs/>
        </w:rPr>
        <w:t>（误差小于0.005</w:t>
      </w:r>
      <w:r>
        <w:rPr>
          <w:rFonts w:hint="eastAsia"/>
        </w:rPr>
        <w:t xml:space="preserve"> Hz</w:t>
      </w:r>
      <w:r>
        <w:rPr>
          <w:rFonts w:hint="eastAsia" w:ascii="宋体" w:hAnsi="宋体"/>
          <w:bCs/>
        </w:rPr>
        <w:t>）。</w:t>
      </w:r>
    </w:p>
    <w:p w14:paraId="15CB51F1">
      <w:pPr>
        <w:spacing w:line="360" w:lineRule="auto"/>
        <w:ind w:firstLine="420" w:firstLineChars="20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按附表中要求施加电压频率，用 “实时数据”--“频率”菜单检查装置频率</w:t>
      </w:r>
      <w:r>
        <w:rPr>
          <w:rFonts w:hint="eastAsia" w:ascii="宋体" w:hAnsi="宋体"/>
        </w:rPr>
        <w:t>是：</w:t>
      </w:r>
      <w:r>
        <w:rPr>
          <w:rFonts w:hint="eastAsia" w:ascii="宋体" w:hAnsi="宋体"/>
          <w:bCs/>
        </w:rPr>
        <w:t xml:space="preserve"> </w:t>
      </w:r>
    </w:p>
    <w:p w14:paraId="598C3BFA">
      <w:pPr>
        <w:spacing w:line="360" w:lineRule="auto"/>
        <w:jc w:val="right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296403E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3.3.6.间谐波数据检查</w:t>
      </w:r>
      <w:r>
        <w:rPr>
          <w:rFonts w:hint="eastAsia" w:ascii="宋体" w:hAnsi="宋体"/>
        </w:rPr>
        <w:t>(电压谐波误差小于0.05％UN, 电流谐波误差小于0.15％IN)。</w:t>
      </w:r>
    </w:p>
    <w:p w14:paraId="025E38DD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ab/>
      </w:r>
      <w:r>
        <w:rPr>
          <w:rFonts w:hint="eastAsia" w:ascii="宋体" w:hAnsi="宋体"/>
        </w:rPr>
        <w:t>装置按附表中要求施加电压电流</w:t>
      </w:r>
      <w:r>
        <w:rPr>
          <w:rFonts w:hint="eastAsia" w:ascii="宋体" w:hAnsi="宋体"/>
          <w:bCs/>
        </w:rPr>
        <w:t>, 用 “实时数据”--“</w:t>
      </w:r>
      <w:r>
        <w:rPr>
          <w:rFonts w:hint="eastAsia" w:ascii="宋体" w:hAnsi="宋体"/>
        </w:rPr>
        <w:t>谐波</w:t>
      </w:r>
      <w:r>
        <w:rPr>
          <w:rFonts w:hint="eastAsia" w:ascii="宋体" w:hAnsi="宋体"/>
          <w:bCs/>
        </w:rPr>
        <w:t>”菜单</w:t>
      </w:r>
      <w:r>
        <w:rPr>
          <w:rFonts w:hint="eastAsia" w:ascii="宋体" w:hAnsi="宋体"/>
        </w:rPr>
        <w:t xml:space="preserve">检查装置的间谐波测量：       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E656F58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3.4.以太网通讯检查</w:t>
      </w:r>
    </w:p>
    <w:p w14:paraId="3161D4E3">
      <w:pPr>
        <w:spacing w:line="360" w:lineRule="auto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 xml:space="preserve">    将装置的以太网口和计算机的网口通过网络线连接，在计算机上使用“ping”命令对装置的以太网进行检查，装置的以太网地址默认为“192.168.1.200”和“192.168.2.20</w:t>
      </w:r>
      <w:r>
        <w:rPr>
          <w:rFonts w:hint="eastAsia" w:ascii="宋体" w:hAnsi="宋体"/>
          <w:bCs/>
          <w:lang w:val="en-US" w:eastAsia="zh-CN"/>
        </w:rPr>
        <w:t>0</w:t>
      </w:r>
      <w:r>
        <w:rPr>
          <w:rFonts w:hint="eastAsia" w:ascii="宋体" w:hAnsi="宋体"/>
          <w:bCs/>
        </w:rPr>
        <w:t>”。根据检查结果填写下表。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599"/>
        <w:gridCol w:w="4310"/>
      </w:tblGrid>
      <w:tr w14:paraId="612C9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28" w:type="dxa"/>
            <w:gridSpan w:val="3"/>
            <w:noWrap w:val="0"/>
            <w:vAlign w:val="center"/>
          </w:tcPr>
          <w:p w14:paraId="080021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装置以太网检查卡</w:t>
            </w:r>
          </w:p>
        </w:tc>
      </w:tr>
      <w:tr w14:paraId="6CE60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2E289E62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通道名称</w:t>
            </w:r>
          </w:p>
        </w:tc>
        <w:tc>
          <w:tcPr>
            <w:tcW w:w="2599" w:type="dxa"/>
            <w:noWrap w:val="0"/>
            <w:vAlign w:val="center"/>
          </w:tcPr>
          <w:p w14:paraId="14E5074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以太网口1</w:t>
            </w:r>
          </w:p>
        </w:tc>
        <w:tc>
          <w:tcPr>
            <w:tcW w:w="4310" w:type="dxa"/>
            <w:noWrap w:val="0"/>
            <w:vAlign w:val="center"/>
          </w:tcPr>
          <w:p w14:paraId="5CA30A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以太网口2</w:t>
            </w:r>
          </w:p>
        </w:tc>
      </w:tr>
      <w:tr w14:paraId="215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19" w:type="dxa"/>
            <w:noWrap w:val="0"/>
            <w:vAlign w:val="center"/>
          </w:tcPr>
          <w:p w14:paraId="7656DBC8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调试结果</w:t>
            </w:r>
          </w:p>
        </w:tc>
        <w:tc>
          <w:tcPr>
            <w:tcW w:w="2599" w:type="dxa"/>
            <w:noWrap w:val="0"/>
            <w:vAlign w:val="center"/>
          </w:tcPr>
          <w:p w14:paraId="332FBF8E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  <w:tc>
          <w:tcPr>
            <w:tcW w:w="4310" w:type="dxa"/>
            <w:noWrap w:val="0"/>
            <w:vAlign w:val="center"/>
          </w:tcPr>
          <w:p w14:paraId="6370E50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√</w:t>
            </w:r>
          </w:p>
        </w:tc>
      </w:tr>
      <w:bookmarkEnd w:id="7"/>
    </w:tbl>
    <w:p w14:paraId="50984860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3.5.历史数据记录情况检查</w:t>
      </w:r>
    </w:p>
    <w:p w14:paraId="536948A5">
      <w:pPr>
        <w:spacing w:line="360" w:lineRule="auto"/>
        <w:ind w:firstLine="525" w:firstLineChars="250"/>
        <w:rPr>
          <w:rFonts w:hint="eastAsia" w:ascii="宋体" w:hAnsi="宋体"/>
          <w:bCs/>
        </w:rPr>
      </w:pPr>
      <w:r>
        <w:rPr>
          <w:rFonts w:hint="eastAsia" w:ascii="宋体" w:hAnsi="宋体"/>
          <w:bCs/>
        </w:rPr>
        <w:t>在完成以上调试内容后，通过分析软件读取装置中所存的历史数据，检查一下这些历史数据的记录情况，必须保证装置中历史数据的记录是完整的。</w:t>
      </w:r>
    </w:p>
    <w:p w14:paraId="36FE3382">
      <w:pPr>
        <w:spacing w:line="360" w:lineRule="auto"/>
        <w:ind w:firstLine="405"/>
        <w:rPr>
          <w:rFonts w:hint="eastAsia" w:ascii="宋体" w:hAnsi="宋体"/>
        </w:rPr>
      </w:pPr>
      <w:r>
        <w:rPr>
          <w:rFonts w:hint="eastAsia" w:ascii="宋体" w:hAnsi="宋体"/>
          <w:bCs/>
        </w:rPr>
        <w:t>另外，在完成所有调试工作后，要将装置数据存储器中的数据清空。</w:t>
      </w:r>
      <w:r>
        <w:rPr>
          <w:rFonts w:hint="eastAsia" w:ascii="宋体" w:hAnsi="宋体"/>
        </w:rPr>
        <w:t xml:space="preserve">  </w:t>
      </w:r>
    </w:p>
    <w:p w14:paraId="79343684">
      <w:pPr>
        <w:spacing w:line="360" w:lineRule="auto"/>
        <w:ind w:firstLine="5355" w:firstLineChars="254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7D53D7DA">
      <w:pPr>
        <w:spacing w:line="360" w:lineRule="auto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3.</w:t>
      </w:r>
      <w:r>
        <w:rPr>
          <w:rFonts w:hint="eastAsia" w:ascii="宋体" w:hAnsi="宋体"/>
          <w:b/>
          <w:lang w:val="en-US" w:eastAsia="zh-CN"/>
        </w:rPr>
        <w:t>6</w:t>
      </w:r>
      <w:bookmarkStart w:id="8" w:name="_GoBack"/>
      <w:bookmarkEnd w:id="8"/>
      <w:r>
        <w:rPr>
          <w:rFonts w:hint="eastAsia" w:ascii="宋体" w:hAnsi="宋体"/>
          <w:b/>
        </w:rPr>
        <w:t>．装置通电老化</w:t>
      </w:r>
    </w:p>
    <w:p w14:paraId="724FA832">
      <w:pPr>
        <w:spacing w:line="360" w:lineRule="auto"/>
        <w:ind w:left="132" w:firstLine="420" w:firstLineChars="200"/>
        <w:rPr>
          <w:rFonts w:hint="eastAsia" w:ascii="宋体" w:hAnsi="宋体"/>
          <w:b/>
        </w:rPr>
      </w:pPr>
      <w:r>
        <w:rPr>
          <w:rFonts w:hint="eastAsia" w:ascii="宋体" w:hAnsi="宋体"/>
        </w:rPr>
        <w:t xml:space="preserve">常温下不少于100小时的通电老化。通电老化过程中及完成后，要注意观察装置运行状态。                                            </w:t>
      </w:r>
      <w:r>
        <w:rPr>
          <w:rFonts w:hint="eastAsia" w:ascii="宋体" w:hAnsi="宋体"/>
          <w:b/>
        </w:rPr>
        <w:t xml:space="preserve">整项检查是否合格（ </w:t>
      </w:r>
      <w:r>
        <w:rPr>
          <w:rFonts w:hint="eastAsia" w:ascii="宋体" w:hAnsi="宋体"/>
        </w:rPr>
        <w:t>√</w:t>
      </w:r>
      <w:r>
        <w:rPr>
          <w:rFonts w:hint="eastAsia" w:ascii="宋体" w:hAnsi="宋体"/>
          <w:b/>
        </w:rPr>
        <w:t xml:space="preserve"> ）</w:t>
      </w:r>
    </w:p>
    <w:p w14:paraId="3A24DC8C"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装置版本号检查：</w:t>
      </w:r>
    </w:p>
    <w:p w14:paraId="7BF929D0">
      <w:pPr>
        <w:spacing w:line="360" w:lineRule="auto"/>
        <w:rPr>
          <w:rFonts w:hint="eastAsia" w:ascii="宋体" w:hAnsi="宋体"/>
          <w:b/>
          <w:bCs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4"/>
        <w:gridCol w:w="2134"/>
        <w:gridCol w:w="1702"/>
        <w:gridCol w:w="1898"/>
      </w:tblGrid>
      <w:tr w14:paraId="6A5F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794" w:type="dxa"/>
            <w:noWrap w:val="0"/>
            <w:vAlign w:val="center"/>
          </w:tcPr>
          <w:p w14:paraId="6FA6DD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应用软件版本号</w:t>
            </w:r>
          </w:p>
        </w:tc>
        <w:tc>
          <w:tcPr>
            <w:tcW w:w="2134" w:type="dxa"/>
            <w:noWrap w:val="0"/>
            <w:vAlign w:val="center"/>
          </w:tcPr>
          <w:p w14:paraId="21973CB3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682CAE4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CPLD版本号</w:t>
            </w:r>
          </w:p>
        </w:tc>
        <w:tc>
          <w:tcPr>
            <w:tcW w:w="1898" w:type="dxa"/>
            <w:noWrap w:val="0"/>
            <w:vAlign w:val="center"/>
          </w:tcPr>
          <w:p w14:paraId="011B98B9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BCD6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2794" w:type="dxa"/>
            <w:noWrap w:val="0"/>
            <w:vAlign w:val="center"/>
          </w:tcPr>
          <w:p w14:paraId="5D04CB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B</w:t>
            </w:r>
            <w:r>
              <w:rPr>
                <w:rFonts w:hint="eastAsia" w:ascii="宋体" w:hAnsi="宋体"/>
                <w:sz w:val="24"/>
                <w:szCs w:val="24"/>
              </w:rPr>
              <w:t>oot版本号</w:t>
            </w:r>
          </w:p>
        </w:tc>
        <w:tc>
          <w:tcPr>
            <w:tcW w:w="2134" w:type="dxa"/>
            <w:noWrap w:val="0"/>
            <w:vAlign w:val="center"/>
          </w:tcPr>
          <w:p w14:paraId="751D7ABB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702" w:type="dxa"/>
            <w:noWrap w:val="0"/>
            <w:vAlign w:val="center"/>
          </w:tcPr>
          <w:p w14:paraId="187F101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FPGA版本号</w:t>
            </w:r>
          </w:p>
        </w:tc>
        <w:tc>
          <w:tcPr>
            <w:tcW w:w="1898" w:type="dxa"/>
            <w:noWrap w:val="0"/>
            <w:vAlign w:val="center"/>
          </w:tcPr>
          <w:p w14:paraId="44E1561E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 w14:paraId="58084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94" w:type="dxa"/>
            <w:noWrap w:val="0"/>
            <w:vAlign w:val="center"/>
          </w:tcPr>
          <w:p w14:paraId="71F11F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面板软件版本号</w:t>
            </w:r>
          </w:p>
        </w:tc>
        <w:tc>
          <w:tcPr>
            <w:tcW w:w="5734" w:type="dxa"/>
            <w:gridSpan w:val="3"/>
            <w:noWrap w:val="0"/>
            <w:vAlign w:val="center"/>
          </w:tcPr>
          <w:p w14:paraId="00C7BB7F"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</w:tbl>
    <w:p w14:paraId="27B5DEA5">
      <w:pPr>
        <w:spacing w:line="360" w:lineRule="auto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                                </w:t>
      </w:r>
    </w:p>
    <w:p w14:paraId="31BB70F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</w:rPr>
        <w:t xml:space="preserve">                                                </w:t>
      </w:r>
      <w:r>
        <w:rPr>
          <w:rFonts w:hint="eastAsia" w:ascii="宋体" w:hAnsi="宋体"/>
          <w:sz w:val="28"/>
          <w:szCs w:val="28"/>
        </w:rPr>
        <w:t xml:space="preserve">  附表：共</w:t>
      </w:r>
      <w:r>
        <w:rPr>
          <w:rFonts w:hint="eastAsia"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${count}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张 </w:t>
      </w:r>
    </w:p>
    <w:p w14:paraId="503A4CBA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4630FE51"/>
    <w:p w14:paraId="3D527222"/>
    <w:p w14:paraId="664B65E7"/>
    <w:p w14:paraId="1B73D2FC"/>
    <w:p w14:paraId="23B72E8C"/>
    <w:p w14:paraId="3D63DEDC"/>
    <w:p w14:paraId="6B638E78"/>
    <w:p w14:paraId="233FD680"/>
    <w:p w14:paraId="30402EAC"/>
    <w:p w14:paraId="49839B64"/>
    <w:p w14:paraId="56D122AD"/>
    <w:p w14:paraId="0BC36A73"/>
    <w:p w14:paraId="1640F4AB"/>
    <w:p w14:paraId="3F187CD3"/>
    <w:p w14:paraId="08F11A0B"/>
    <w:p w14:paraId="764908B2"/>
    <w:p w14:paraId="6810517B"/>
    <w:p w14:paraId="2D348D43"/>
    <w:p w14:paraId="751CA2D0"/>
    <w:p w14:paraId="75B9E80C"/>
    <w:p w14:paraId="17E9D9D5"/>
    <w:p w14:paraId="0934ACA0"/>
    <w:p w14:paraId="6D122BB3"/>
    <w:p w14:paraId="01DD2F96"/>
    <w:p w14:paraId="3357D79D"/>
    <w:p w14:paraId="2CCA5ACB"/>
    <w:p w14:paraId="5E660D7E"/>
    <w:p w14:paraId="78617956"/>
    <w:p w14:paraId="48018153"/>
    <w:p w14:paraId="04A4C417"/>
    <w:p w14:paraId="5ACC02BB"/>
    <w:p w14:paraId="2E9DDF89"/>
    <w:p w14:paraId="11862DB0"/>
    <w:p w14:paraId="7CECEA80"/>
    <w:p w14:paraId="1FCC810F"/>
    <w:p w14:paraId="3F731FAB"/>
    <w:sectPr>
      <w:footerReference r:id="rId5" w:type="default"/>
      <w:pgSz w:w="11906" w:h="16838"/>
      <w:pgMar w:top="624" w:right="1797" w:bottom="624" w:left="1797" w:header="0" w:footer="0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A1463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8</w:t>
    </w:r>
    <w:r>
      <w:fldChar w:fldCharType="end"/>
    </w:r>
  </w:p>
  <w:p w14:paraId="3EF41CCC">
    <w:pPr>
      <w:pStyle w:val="3"/>
      <w:framePr w:wrap="around" w:vAnchor="text" w:hAnchor="margin" w:xAlign="center" w:y="1"/>
      <w:rPr>
        <w:rStyle w:val="6"/>
      </w:rPr>
    </w:pPr>
  </w:p>
  <w:p w14:paraId="5805ABA7">
    <w:pPr>
      <w:pStyle w:val="3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9A6BE0"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 w14:paraId="58E73E06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A0B9D">
    <w:pPr>
      <w:pStyle w:val="3"/>
      <w:framePr w:wrap="around" w:vAnchor="text" w:hAnchor="margin" w:xAlign="center" w:y="1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t>5</w:t>
    </w:r>
    <w:r>
      <w:fldChar w:fldCharType="end"/>
    </w:r>
  </w:p>
  <w:p w14:paraId="22B779BC">
    <w:pPr>
      <w:pStyle w:val="3"/>
      <w:framePr w:wrap="around" w:vAnchor="text" w:hAnchor="margin" w:xAlign="center" w:y="1"/>
      <w:rPr>
        <w:rStyle w:val="6"/>
      </w:rPr>
    </w:pPr>
  </w:p>
  <w:p w14:paraId="41D12F24">
    <w:pPr>
      <w:pStyle w:val="3"/>
      <w:ind w:right="360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japaneseCounting"/>
      <w:lvlText w:val="第%1节"/>
      <w:lvlJc w:val="left"/>
      <w:pPr>
        <w:tabs>
          <w:tab w:val="left" w:pos="3630"/>
        </w:tabs>
        <w:ind w:left="3630" w:hanging="11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D384A"/>
    <w:rsid w:val="08556E58"/>
    <w:rsid w:val="09B913F0"/>
    <w:rsid w:val="15396F94"/>
    <w:rsid w:val="1DFA20CE"/>
    <w:rsid w:val="211C1876"/>
    <w:rsid w:val="23380096"/>
    <w:rsid w:val="2378070A"/>
    <w:rsid w:val="2A2C458F"/>
    <w:rsid w:val="2EF34265"/>
    <w:rsid w:val="32BF68D3"/>
    <w:rsid w:val="33AA581A"/>
    <w:rsid w:val="396A30F9"/>
    <w:rsid w:val="3C096E11"/>
    <w:rsid w:val="47FE17F4"/>
    <w:rsid w:val="4883665F"/>
    <w:rsid w:val="4F53754E"/>
    <w:rsid w:val="562C28B6"/>
    <w:rsid w:val="6962178B"/>
    <w:rsid w:val="6AED1528"/>
    <w:rsid w:val="73535070"/>
    <w:rsid w:val="7F2F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华文中宋" w:hAnsi="华文中宋" w:eastAsia="华文中宋"/>
      <w:b/>
      <w:bCs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2231</Words>
  <Characters>2496</Characters>
  <Lines>0</Lines>
  <Paragraphs>0</Paragraphs>
  <TotalTime>0</TotalTime>
  <ScaleCrop>false</ScaleCrop>
  <LinksUpToDate>false</LinksUpToDate>
  <CharactersWithSpaces>2864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2025-02-13T07:04:00Z</dcterms:created>
  <dc:creator>hongawen</dc:creator>
  <cp:lastModifiedBy>ccvv</cp:lastModifiedBy>
  <dcterms:modified xsi:type="dcterms:W3CDTF">2025-10-31T08:10:48Z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eyJoZGlkIjoiN2VlNzVlOGFiM2IxOTg4YzcyYzIzMWZlZGRkY2VjZDEifQ==</vt:lpwstr>
  </property>
  <property fmtid="{D5CDD505-2E9C-101B-9397-08002B2CF9AE}" pid="4" name="ICV">
    <vt:lpwstr>9A9BE050FD084FAAA71EAB6CCF4D9D22_12</vt:lpwstr>
  </property>
</Properties>
</file>