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1D81">
      <w:pPr>
        <w:rPr>
          <w:rFonts w:hint="eastAsia"/>
          <w:sz w:val="38"/>
        </w:rPr>
      </w:pPr>
    </w:p>
    <w:p w14:paraId="5E26CE44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>电能质量在线监测装置</w:t>
      </w:r>
    </w:p>
    <w:p w14:paraId="6BEFAB8C">
      <w:pPr>
        <w:jc w:val="center"/>
        <w:rPr>
          <w:rFonts w:ascii="昆仑楷体" w:eastAsia="昆仑楷体"/>
          <w:sz w:val="44"/>
        </w:rPr>
      </w:pPr>
    </w:p>
    <w:p w14:paraId="2C7C9E16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>调试大纲及记录</w:t>
      </w:r>
    </w:p>
    <w:p w14:paraId="440D1D1F">
      <w:pPr>
        <w:jc w:val="center"/>
        <w:rPr>
          <w:rFonts w:ascii="昆仑楷体" w:eastAsia="昆仑楷体"/>
          <w:sz w:val="38"/>
        </w:rPr>
      </w:pPr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7D52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D645599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983C24B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3DA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79AC47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CC6AF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2AF7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8398B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EE6BC50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7B5D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618B550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1AD73A7">
            <w:pPr>
              <w:jc w:val="center"/>
              <w:rPr>
                <w:sz w:val="38"/>
              </w:rPr>
            </w:pPr>
          </w:p>
        </w:tc>
      </w:tr>
      <w:tr w14:paraId="3160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7FBA43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D75CFC7">
            <w:pPr>
              <w:jc w:val="center"/>
              <w:rPr>
                <w:sz w:val="38"/>
              </w:rPr>
            </w:pPr>
          </w:p>
        </w:tc>
      </w:tr>
      <w:tr w14:paraId="413D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3D5989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1F60A80C">
            <w:pPr>
              <w:jc w:val="center"/>
              <w:rPr>
                <w:sz w:val="38"/>
              </w:rPr>
            </w:pPr>
          </w:p>
        </w:tc>
      </w:tr>
      <w:tr w14:paraId="7E1F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5979E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14AFA1A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2944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99C0AA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B7E6E7B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5D04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154808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67F15F5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2B25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BCF1A4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873C5F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5BF8BA2E">
      <w:pPr>
        <w:rPr>
          <w:rFonts w:hint="eastAsia" w:ascii="昆仑楷体" w:eastAsia="昆仑楷体"/>
          <w:sz w:val="44"/>
        </w:rPr>
      </w:pP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12FC271D">
      <w:pPr>
        <w:spacing w:line="360" w:lineRule="auto"/>
        <w:ind w:firstLine="420" w:firstLineChars="200"/>
        <w:jc w:val="left"/>
        <w:rPr>
          <w:rFonts w:hint="eastAsia" w:ascii="宋体" w:hAnsi="宋体"/>
        </w:rPr>
      </w:pPr>
      <w:bookmarkStart w:id="7" w:name="_Hlk510668761"/>
      <w:r>
        <w:rPr>
          <w:rFonts w:hint="eastAsia" w:ascii="宋体" w:hAnsi="宋体"/>
        </w:rPr>
        <w:t>面板上有大屏幕TFT彩色液晶显示屏的装置：面板上 六个键盘和一个信号复归按钮及八个指示灯。正常运行时,装置运行灯闪烁(绿色)，谐波超限灯(黄色),闪变超限灯(黄色),电压异常灯(黄色),频率异常灯(黄色)，不平衡告警灯(黄色)，告警灯(红色)则用来反映当时系统及装置的状况，另外还设置一个备用灯(黄色)。</w:t>
      </w:r>
    </w:p>
    <w:p w14:paraId="4F5F50BB">
      <w:pPr>
        <w:spacing w:line="360" w:lineRule="auto"/>
        <w:ind w:firstLine="510" w:firstLineChars="243"/>
        <w:jc w:val="left"/>
        <w:rPr>
          <w:rFonts w:hint="eastAsia" w:ascii="宋体" w:hAnsi="宋体"/>
        </w:rPr>
      </w:pPr>
      <w:r>
        <w:rPr>
          <w:rFonts w:hint="eastAsia"/>
        </w:rPr>
        <w:t>面板上无显示屏的装置：面板上有3个指示灯，正常运行时，装置运行灯闪烁（绿色），通讯灯（绿色）反映装置的以太网、Wifi或RS485链路有无数据传输，告警灯(红色)则用来反映当时系统及装置的状况。</w:t>
      </w:r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169DEF4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在开始调试之前，必须对机箱和每块板件进行电气上的初步检查。</w:t>
      </w:r>
    </w:p>
    <w:p w14:paraId="35E05047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以下各种检查符合要求的打“√”，不符合要求的打“╳”。</w:t>
      </w:r>
    </w:p>
    <w:p w14:paraId="09F1B1B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2.1.机箱外观检查</w:t>
      </w:r>
    </w:p>
    <w:p w14:paraId="73B45ED4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应仔细检查机箱外观，机箱不应有变形和凹痕，机箱喷塑表面光洁度、塑面完整性检查，及前面板和上下盖板印字清晰度和正确性检查。检查结果填写下表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ECF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6" w:type="dxa"/>
            <w:gridSpan w:val="4"/>
            <w:noWrap w:val="0"/>
            <w:vAlign w:val="center"/>
          </w:tcPr>
          <w:p w14:paraId="76A0D0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机箱外观检查卡</w:t>
            </w:r>
          </w:p>
        </w:tc>
      </w:tr>
      <w:tr w14:paraId="705B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4741E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780FC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</w:t>
            </w:r>
          </w:p>
        </w:tc>
        <w:tc>
          <w:tcPr>
            <w:tcW w:w="1701" w:type="dxa"/>
            <w:noWrap w:val="0"/>
            <w:vAlign w:val="top"/>
          </w:tcPr>
          <w:p w14:paraId="6D2CE0C9">
            <w:pPr>
              <w:jc w:val="center"/>
            </w:pPr>
            <w:r>
              <w:rPr>
                <w:rFonts w:hint="eastAsia"/>
              </w:rPr>
              <w:t>喷塑检查</w:t>
            </w:r>
          </w:p>
        </w:tc>
        <w:tc>
          <w:tcPr>
            <w:tcW w:w="1702" w:type="dxa"/>
            <w:noWrap w:val="0"/>
            <w:vAlign w:val="top"/>
          </w:tcPr>
          <w:p w14:paraId="7C98113B">
            <w:pPr>
              <w:jc w:val="center"/>
            </w:pPr>
            <w:r>
              <w:rPr>
                <w:rFonts w:hint="eastAsia"/>
              </w:rPr>
              <w:t>印字</w:t>
            </w:r>
          </w:p>
        </w:tc>
      </w:tr>
      <w:tr w14:paraId="5374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AF535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</w:tc>
        <w:tc>
          <w:tcPr>
            <w:tcW w:w="1702" w:type="dxa"/>
            <w:noWrap w:val="0"/>
            <w:vAlign w:val="top"/>
          </w:tcPr>
          <w:p w14:paraId="5155C57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D8E8C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2AAD0E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6F05A6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2.2.板件表面检查</w:t>
      </w:r>
    </w:p>
    <w:p w14:paraId="34F266D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对所有板件进行仔细的观察和必要的测量。注意有无元器件的错焊或松动、脱落、虚焊的现象，连片是否正确短接或断开。检查完毕后，填写下表: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  <w:gridCol w:w="1702"/>
      </w:tblGrid>
      <w:tr w14:paraId="173B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8" w:type="dxa"/>
            <w:gridSpan w:val="5"/>
            <w:noWrap w:val="0"/>
            <w:vAlign w:val="center"/>
          </w:tcPr>
          <w:p w14:paraId="19FE0B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装置板件表面检查卡</w:t>
            </w:r>
          </w:p>
        </w:tc>
      </w:tr>
      <w:tr w14:paraId="7115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2C540D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16A34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板件编码</w:t>
            </w:r>
          </w:p>
        </w:tc>
        <w:tc>
          <w:tcPr>
            <w:tcW w:w="1701" w:type="dxa"/>
            <w:noWrap w:val="0"/>
            <w:vAlign w:val="center"/>
          </w:tcPr>
          <w:p w14:paraId="206978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板件装焊检查</w:t>
            </w:r>
          </w:p>
        </w:tc>
        <w:tc>
          <w:tcPr>
            <w:tcW w:w="1702" w:type="dxa"/>
            <w:noWrap w:val="0"/>
            <w:vAlign w:val="center"/>
          </w:tcPr>
          <w:p w14:paraId="17909A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5B79B4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08C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512709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载板</w:t>
            </w:r>
          </w:p>
        </w:tc>
        <w:tc>
          <w:tcPr>
            <w:tcW w:w="1702" w:type="dxa"/>
            <w:noWrap w:val="0"/>
            <w:vAlign w:val="top"/>
          </w:tcPr>
          <w:p w14:paraId="551B99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336ABF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B4E775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489269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272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3DF81F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CPU板</w:t>
            </w:r>
          </w:p>
        </w:tc>
        <w:tc>
          <w:tcPr>
            <w:tcW w:w="1702" w:type="dxa"/>
            <w:noWrap w:val="0"/>
            <w:vAlign w:val="top"/>
          </w:tcPr>
          <w:p w14:paraId="2FA389B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0F9297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613B9F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CF226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965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4E56A03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top"/>
          </w:tcPr>
          <w:p w14:paraId="1594F5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FC6E2C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9FF900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F966AC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24115C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该项检查通过后，将所有板件按照装配要求组装至机箱，所有连接件必须接插到位，紧固件必须紧固到位。</w:t>
      </w:r>
    </w:p>
    <w:p w14:paraId="19496E9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2.3.绝缘耐压试验</w:t>
      </w:r>
    </w:p>
    <w:p w14:paraId="568C174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22A8871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2.3.1.绝缘试验</w:t>
      </w:r>
    </w:p>
    <w:p w14:paraId="27E9CA3A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要求:摇表电压等级 500V,绝缘电阻应不小于20兆欧（其中“1”代表接地端子或接地柱）。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5994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62264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BAB01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52AE4C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46AC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99742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BA19F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交流输入回路端子――1</w:t>
            </w:r>
          </w:p>
        </w:tc>
        <w:tc>
          <w:tcPr>
            <w:tcW w:w="1506" w:type="dxa"/>
            <w:noWrap w:val="0"/>
            <w:vAlign w:val="center"/>
          </w:tcPr>
          <w:p w14:paraId="738FC8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BFC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9A25E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77AC98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X301～X302――1</w:t>
            </w:r>
          </w:p>
        </w:tc>
        <w:tc>
          <w:tcPr>
            <w:tcW w:w="1506" w:type="dxa"/>
            <w:noWrap w:val="0"/>
            <w:vAlign w:val="top"/>
          </w:tcPr>
          <w:p w14:paraId="0DEC1519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089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F4D62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50392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X401～X405――1</w:t>
            </w:r>
          </w:p>
        </w:tc>
        <w:tc>
          <w:tcPr>
            <w:tcW w:w="1506" w:type="dxa"/>
            <w:noWrap w:val="0"/>
            <w:vAlign w:val="top"/>
          </w:tcPr>
          <w:p w14:paraId="1F7A5307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4D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854A2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46EC2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X408～X412――1</w:t>
            </w:r>
          </w:p>
        </w:tc>
        <w:tc>
          <w:tcPr>
            <w:tcW w:w="1506" w:type="dxa"/>
            <w:noWrap w:val="0"/>
            <w:vAlign w:val="top"/>
          </w:tcPr>
          <w:p w14:paraId="2E55FEC8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3443E74D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2.3.2.工频耐压试验（工频一分钟）</w:t>
      </w:r>
    </w:p>
    <w:p w14:paraId="72BDEA1D">
      <w:pPr>
        <w:spacing w:line="360" w:lineRule="auto"/>
        <w:ind w:firstLine="422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/>
          <w:bCs/>
        </w:rPr>
        <w:t>注意：必须将装置机箱上所有的紧固螺丝拧紧，保证其与外壳的可靠连接。另在调试过程中若更换板件，则必须对相应的项目重新做耐压试验.</w:t>
      </w:r>
      <w:r>
        <w:rPr>
          <w:rFonts w:hint="eastAsia" w:ascii="宋体" w:hAnsi="宋体"/>
          <w:bCs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092"/>
        <w:gridCol w:w="872"/>
        <w:gridCol w:w="1353"/>
      </w:tblGrid>
      <w:tr w14:paraId="628B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DE8E8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543" w:type="dxa"/>
            <w:noWrap w:val="0"/>
            <w:vAlign w:val="center"/>
          </w:tcPr>
          <w:p w14:paraId="30D4A5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092" w:type="dxa"/>
            <w:noWrap w:val="0"/>
            <w:vAlign w:val="center"/>
          </w:tcPr>
          <w:p w14:paraId="0583D1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7FE1DD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097389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2EE0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2E660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543" w:type="dxa"/>
            <w:noWrap w:val="0"/>
            <w:vAlign w:val="center"/>
          </w:tcPr>
          <w:p w14:paraId="264035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交流输入回路端子――1； </w:t>
            </w:r>
          </w:p>
        </w:tc>
        <w:tc>
          <w:tcPr>
            <w:tcW w:w="1092" w:type="dxa"/>
            <w:noWrap w:val="0"/>
            <w:vAlign w:val="center"/>
          </w:tcPr>
          <w:p w14:paraId="389FC4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3A6213F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A2914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0A28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B7515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543" w:type="dxa"/>
            <w:noWrap w:val="0"/>
            <w:vAlign w:val="center"/>
          </w:tcPr>
          <w:p w14:paraId="64ABC6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X301～X302――1</w:t>
            </w:r>
          </w:p>
        </w:tc>
        <w:tc>
          <w:tcPr>
            <w:tcW w:w="1092" w:type="dxa"/>
            <w:noWrap w:val="0"/>
            <w:vAlign w:val="center"/>
          </w:tcPr>
          <w:p w14:paraId="64FB68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2BAC4A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9C465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02C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EDB47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543" w:type="dxa"/>
            <w:noWrap w:val="0"/>
            <w:vAlign w:val="center"/>
          </w:tcPr>
          <w:p w14:paraId="649445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X401～X405――1</w:t>
            </w:r>
          </w:p>
        </w:tc>
        <w:tc>
          <w:tcPr>
            <w:tcW w:w="1092" w:type="dxa"/>
            <w:noWrap w:val="0"/>
            <w:vAlign w:val="center"/>
          </w:tcPr>
          <w:p w14:paraId="3CB90A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22111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58D22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023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40301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543" w:type="dxa"/>
            <w:noWrap w:val="0"/>
            <w:vAlign w:val="center"/>
          </w:tcPr>
          <w:p w14:paraId="47B043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X408～X412――1</w:t>
            </w:r>
          </w:p>
        </w:tc>
        <w:tc>
          <w:tcPr>
            <w:tcW w:w="1092" w:type="dxa"/>
            <w:noWrap w:val="0"/>
            <w:vAlign w:val="center"/>
          </w:tcPr>
          <w:p w14:paraId="6960BC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64D6A24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9F11F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058B6A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bookmarkEnd w:id="7"/>
    <w:p w14:paraId="391652EB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45C3C09F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48B6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249CD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1C246D4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09E52C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2C8292F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01754F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03E7C27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83C28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50D1DA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B7E1C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B44E1A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27229C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414D0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7A73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594E0C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538CA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3FAA671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E4B86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52F62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07C607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E4C35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186AA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50DDB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74F5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05DEA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70E08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92F9DC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C5C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2C049C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543DE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5B42A2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3F2CF2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37A5A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02860F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8301F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880C5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7F505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5DBE2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38AA7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D4C03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BFF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5DF57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F4FCA0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348788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BAE5E6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9BD2D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54B6B7E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F25703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2C7E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79D14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94BA4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2CA3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503EBD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985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F33EF1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1A4D6B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506F5F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FE5B94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8BF8A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32B217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E6CB28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36E96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B6763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1E30D2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6CC3F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E03EEF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6B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0AAD9E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23E1AE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674B0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7FAC1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35C88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B16DC9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E5B04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43793D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CF1C2E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5F470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12D59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89A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717D0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BD3B72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E1F19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2E645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10ACD6F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8A888D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4518404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038A615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6AD46F2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3C694C6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792B898">
            <w:pPr>
              <w:jc w:val="center"/>
            </w:pPr>
          </w:p>
        </w:tc>
      </w:tr>
    </w:tbl>
    <w:p w14:paraId="31195B2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62867F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29FC6CA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E81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D251D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403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80C40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2C576E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86D9D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8F11A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1D6FFB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206BEE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5D33D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6EC727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3AFD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2FE43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29C03F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BEF74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981D12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37C68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6" w:type="dxa"/>
            <w:noWrap w:val="0"/>
            <w:vAlign w:val="center"/>
          </w:tcPr>
          <w:p w14:paraId="35047A5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4CC54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270C7B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607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DB071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3A0C7A7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8E50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F08C1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EC6A7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6" w:type="dxa"/>
            <w:noWrap w:val="0"/>
            <w:vAlign w:val="center"/>
          </w:tcPr>
          <w:p w14:paraId="21CBCD9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5002A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1BB8F1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52C4FD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03A1F23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3CB31B13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1166E179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0EA9376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7471D4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CB5350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14B199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7887948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E75E0B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2FF3EE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6F79F53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76A02FA1">
      <w:pPr>
        <w:wordWrap w:val="0"/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      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556E39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5E9824FA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04C2A9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7DE59A0E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将装置的以太网口和计算机的网口通过网络线连接，在计算机上使用“ping”命令对装置的以太网进行检查，装置的以太网地址默认为“192.168.1.200”。根据检查结果填写下表。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9"/>
      </w:tblGrid>
      <w:tr w14:paraId="5C42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2"/>
            <w:noWrap w:val="0"/>
            <w:vAlign w:val="center"/>
          </w:tcPr>
          <w:p w14:paraId="21AA73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2495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F4B09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6909" w:type="dxa"/>
            <w:noWrap w:val="0"/>
            <w:vAlign w:val="center"/>
          </w:tcPr>
          <w:p w14:paraId="1C4052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</w:tr>
      <w:tr w14:paraId="539E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C4695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6909" w:type="dxa"/>
            <w:noWrap w:val="0"/>
            <w:vAlign w:val="center"/>
          </w:tcPr>
          <w:p w14:paraId="516997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3AD0F81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6FF73EE4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3A1BC16A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3657E8C3">
      <w:pPr>
        <w:spacing w:line="360" w:lineRule="auto"/>
        <w:ind w:firstLine="6032" w:firstLineChars="2861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DFBA29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2CD0F8F7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常温下不少于100小时或40度下不少于72小时的通电老化。通电老化过程中及完成后，要注意观察装置运行状态。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CEE0786">
      <w:pPr>
        <w:spacing w:line="360" w:lineRule="auto"/>
        <w:rPr>
          <w:rFonts w:hint="eastAsia" w:ascii="宋体" w:hAnsi="宋体"/>
          <w:b/>
          <w:bCs/>
        </w:rPr>
      </w:pPr>
    </w:p>
    <w:p w14:paraId="39F93309">
      <w:pPr>
        <w:spacing w:line="360" w:lineRule="auto"/>
        <w:rPr>
          <w:rFonts w:hint="eastAsia" w:ascii="宋体" w:hAnsi="宋体"/>
          <w:b/>
          <w:bCs/>
        </w:rPr>
      </w:pPr>
    </w:p>
    <w:p w14:paraId="6F346319">
      <w:pPr>
        <w:spacing w:line="360" w:lineRule="auto"/>
        <w:rPr>
          <w:rFonts w:hint="eastAsia" w:ascii="宋体" w:hAnsi="宋体"/>
          <w:b/>
          <w:bCs/>
        </w:rPr>
      </w:pPr>
    </w:p>
    <w:p w14:paraId="465FA94B">
      <w:pPr>
        <w:spacing w:line="360" w:lineRule="auto"/>
        <w:rPr>
          <w:rFonts w:hint="eastAsia" w:ascii="宋体" w:hAnsi="宋体"/>
          <w:b/>
          <w:bCs/>
        </w:rPr>
      </w:pPr>
    </w:p>
    <w:p w14:paraId="6E4056E9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1023A95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75CE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2173B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66CDA55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55F063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4B2D9FE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4F1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612C944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2FB0450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DAC5BD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5584EC0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AAD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A0B6C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2B2CD53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1D826CE3"/>
    <w:p w14:paraId="77DBA569"/>
    <w:p w14:paraId="7A6B9911"/>
    <w:p w14:paraId="71E7AADB"/>
    <w:p w14:paraId="790CA5CB"/>
    <w:p w14:paraId="2F7A4345"/>
    <w:p w14:paraId="290BFCBB"/>
    <w:p w14:paraId="439176DA"/>
    <w:p w14:paraId="0FB62F4D"/>
    <w:p w14:paraId="7DABABF4"/>
    <w:p w14:paraId="58C1D868"/>
    <w:p w14:paraId="6A410C12"/>
    <w:p w14:paraId="0FA5AFEE"/>
    <w:p w14:paraId="262467CA"/>
    <w:p w14:paraId="52FB90E7"/>
    <w:p w14:paraId="776EE837"/>
    <w:p w14:paraId="00531636"/>
    <w:p w14:paraId="32B6AE72"/>
    <w:p w14:paraId="3A09526A"/>
    <w:p w14:paraId="4DB68797"/>
    <w:p w14:paraId="7DB08698"/>
    <w:p w14:paraId="302102DA"/>
    <w:p w14:paraId="04883B6E">
      <w:bookmarkStart w:id="8" w:name="_GoBack"/>
      <w:bookmarkEnd w:id="8"/>
    </w:p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7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7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3AB6"/>
    <w:rsid w:val="060610AB"/>
    <w:rsid w:val="07BB12ED"/>
    <w:rsid w:val="08660E97"/>
    <w:rsid w:val="17D11706"/>
    <w:rsid w:val="1EBD484F"/>
    <w:rsid w:val="27D41F46"/>
    <w:rsid w:val="27F65D16"/>
    <w:rsid w:val="2DE36A81"/>
    <w:rsid w:val="36513CE6"/>
    <w:rsid w:val="375D38D6"/>
    <w:rsid w:val="40CD2BE3"/>
    <w:rsid w:val="44247C52"/>
    <w:rsid w:val="4E626420"/>
    <w:rsid w:val="4F217C2D"/>
    <w:rsid w:val="513C641F"/>
    <w:rsid w:val="5E9F742E"/>
    <w:rsid w:val="5F0A77BA"/>
    <w:rsid w:val="6FDE77C3"/>
    <w:rsid w:val="75D658F5"/>
    <w:rsid w:val="7D1C38BC"/>
    <w:rsid w:val="7D4B56E7"/>
    <w:rsid w:val="7F1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2185</Words>
  <Characters>2471</Characters>
  <Lines>0</Lines>
  <Paragraphs>0</Paragraphs>
  <TotalTime>0</TotalTime>
  <ScaleCrop>false</ScaleCrop>
  <LinksUpToDate>false</LinksUpToDate>
  <CharactersWithSpaces>2792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2025-07-31T00:52:33Z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