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baseline"/>
        <w:outlineLvl w:val="9"/>
        <w:rPr>
          <w:rFonts w:hint="eastAsia"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技术监督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${title}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单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jc w:val="right"/>
        <w:textAlignment w:val="baseline"/>
        <w:outlineLvl w:val="9"/>
        <w:rPr>
          <w:rFonts w:ascii="仿宋_GB2312" w:eastAsia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编号：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  <w:lang w:val="en-US" w:eastAsia="zh-CN"/>
        </w:rPr>
        <w:t>电能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[告]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  <w:lang w:val="en-US" w:eastAsia="zh-CN"/>
        </w:rPr>
        <w:t>${year}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  <w:lang w:val="en-US" w:eastAsia="zh-CN"/>
        </w:rPr>
        <w:t>${number}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号</w:t>
      </w:r>
    </w:p>
    <w:tbl>
      <w:tblPr>
        <w:tblStyle w:val="2"/>
        <w:tblW w:w="918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6850"/>
        <w:gridCol w:w="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0" w:hRule="atLeast"/>
          <w:jc w:val="center"/>
        </w:trPr>
        <w:tc>
          <w:tcPr>
            <w:tcW w:w="2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  <w:lang w:eastAsia="zh-CN"/>
              </w:rPr>
              <w:t>发布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单位</w:t>
            </w:r>
          </w:p>
        </w:tc>
        <w:tc>
          <w:tcPr>
            <w:tcW w:w="6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国网冀北电力有限公司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30" w:hRule="atLeast"/>
          <w:jc w:val="center"/>
        </w:trPr>
        <w:tc>
          <w:tcPr>
            <w:tcW w:w="23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hint="eastAsia" w:ascii="仿宋_GB2312" w:eastAsia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主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  <w:lang w:eastAsia="zh-CN"/>
              </w:rPr>
              <w:t>送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部门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  <w:lang w:val="en-US" w:eastAsia="zh-CN"/>
              </w:rPr>
              <w:t>/单位</w:t>
            </w:r>
          </w:p>
        </w:tc>
        <w:tc>
          <w:tcPr>
            <w:tcW w:w="6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eastAsia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${deptName}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jc w:val="center"/>
        </w:trPr>
        <w:tc>
          <w:tcPr>
            <w:tcW w:w="23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hint="eastAsia"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  <w:lang w:val="en-US" w:eastAsia="zh-CN"/>
              </w:rPr>
              <w:t>${title}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对象</w:t>
            </w:r>
          </w:p>
        </w:tc>
        <w:tc>
          <w:tcPr>
            <w:tcW w:w="6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32"/>
                <w:szCs w:val="32"/>
                <w:lang w:eastAsia="zh-CN"/>
              </w:rPr>
            </w:pPr>
            <w:bookmarkStart w:id="0" w:name="_GoBack"/>
            <w:bookmarkEnd w:id="0"/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电能质量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0" w:hRule="atLeast"/>
          <w:jc w:val="center"/>
        </w:trPr>
        <w:tc>
          <w:tcPr>
            <w:tcW w:w="23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依据标准</w:t>
            </w:r>
          </w:p>
        </w:tc>
        <w:tc>
          <w:tcPr>
            <w:tcW w:w="6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hint="eastAsia" w:eastAsia="华文仿宋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《电能质量公用电网谐波》（GB/T 14549-1993）、《国家电网公司谐波管理规定》[国网（运检3）919-2018]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  <w:jc w:val="center"/>
        </w:trPr>
        <w:tc>
          <w:tcPr>
            <w:tcW w:w="9184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ind w:firstLine="560" w:firstLineChars="200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参考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${startTime}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~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${endTime}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电能质量监测数据，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${deptName}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电网侧监测点有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${noData}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个点无数据（具体见附表1）；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${harmonicV}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个监测点存在谐波电压超标情况，超标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${alarmDay}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天以上的（具体见附表2）；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${harmonicI}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个监测点存在谐波电流超标情况，超标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${alarmDay}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天以上的（具体见附表3）。</w:t>
            </w:r>
          </w:p>
          <w:p>
            <w:pPr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956" w:hRule="atLeast"/>
          <w:jc w:val="center"/>
        </w:trPr>
        <w:tc>
          <w:tcPr>
            <w:tcW w:w="9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outlineLvl w:val="9"/>
              <w:rPr>
                <w:rFonts w:hint="eastAsia"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处理建议：</w:t>
            </w:r>
          </w:p>
          <w:p>
            <w:pPr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建议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${deptName}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结合现场和监测点数据确认情况，督促监测点落实治理措施，按时提交整改反馈单。</w:t>
            </w:r>
          </w:p>
          <w:p>
            <w:pPr>
              <w:ind w:firstLine="4760" w:firstLineChars="1700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编制：</w:t>
            </w:r>
          </w:p>
          <w:p>
            <w:pPr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                      审核：</w:t>
            </w:r>
          </w:p>
          <w:p>
            <w:pPr>
              <w:ind w:firstLine="4760" w:firstLineChars="1700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时间：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注：请在${title}单发布之后5个工作日内将反馈单提交技术监督办公室</w:t>
      </w:r>
    </w:p>
    <w:p>
      <w:r>
        <w:br w:type="page"/>
      </w:r>
    </w:p>
    <w:p>
      <w:pPr>
        <w:sectPr>
          <w:pgSz w:w="11906" w:h="16838"/>
          <w:pgMar w:top="1440" w:right="1800" w:bottom="1440" w:left="1800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附表1：无数据情况</w:t>
      </w:r>
      <w:r>
        <w:rPr>
          <w:rFonts w:hint="eastAsia"/>
          <w:lang w:val="en-US" w:eastAsia="zh-CN"/>
        </w:rPr>
        <w:tab/>
      </w:r>
    </w:p>
    <w:tbl>
      <w:tblPr>
        <w:tblStyle w:val="2"/>
        <w:tblW w:w="54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823"/>
        <w:gridCol w:w="1368"/>
        <w:gridCol w:w="1304"/>
        <w:gridCol w:w="1261"/>
        <w:gridCol w:w="1272"/>
        <w:gridCol w:w="1329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  <w:jc w:val="center"/>
        </w:trPr>
        <w:tc>
          <w:tcPr>
            <w:tcW w:w="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市公司</w:t>
            </w: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监测点电压等级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监测点名称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所属电站</w:t>
            </w:r>
          </w:p>
        </w:tc>
        <w:tc>
          <w:tcPr>
            <w:tcW w:w="126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监测对象名称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电网侧变电站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最新数据时间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监测装置网络参数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附表2：谐波电压超标情况</w:t>
      </w:r>
    </w:p>
    <w:tbl>
      <w:tblPr>
        <w:tblStyle w:val="2"/>
        <w:tblW w:w="47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515"/>
        <w:gridCol w:w="1898"/>
        <w:gridCol w:w="2595"/>
        <w:gridCol w:w="1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地市公司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监测点名称</w:t>
            </w:r>
          </w:p>
        </w:tc>
        <w:tc>
          <w:tcPr>
            <w:tcW w:w="116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电网侧变电站名称</w:t>
            </w:r>
          </w:p>
        </w:tc>
        <w:tc>
          <w:tcPr>
            <w:tcW w:w="15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监测点对象名称</w:t>
            </w:r>
          </w:p>
        </w:tc>
        <w:tc>
          <w:tcPr>
            <w:tcW w:w="7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谐波电压超标天数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附表3 谐波电流超标情况</w:t>
      </w:r>
    </w:p>
    <w:tbl>
      <w:tblPr>
        <w:tblStyle w:val="2"/>
        <w:tblW w:w="58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147"/>
        <w:gridCol w:w="1730"/>
        <w:gridCol w:w="2094"/>
        <w:gridCol w:w="1047"/>
        <w:gridCol w:w="1047"/>
        <w:gridCol w:w="1047"/>
        <w:gridCol w:w="1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  <w:jc w:val="center"/>
        </w:trPr>
        <w:tc>
          <w:tcPr>
            <w:tcW w:w="4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地市公司</w:t>
            </w:r>
          </w:p>
        </w:tc>
        <w:tc>
          <w:tcPr>
            <w:tcW w:w="5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监测点名称</w:t>
            </w:r>
          </w:p>
        </w:tc>
        <w:tc>
          <w:tcPr>
            <w:tcW w:w="8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电网侧变电站名称</w:t>
            </w:r>
          </w:p>
        </w:tc>
        <w:tc>
          <w:tcPr>
            <w:tcW w:w="10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监测点对象名称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谐波电流超标天数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最小短路容量（MVA）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供电设备容量（MVA）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用户协议容量（MVA）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4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3ZDRiOTZhYjdjYjNiNGQ3YmI0OTA5MTVlNGU0NDYifQ=="/>
  </w:docVars>
  <w:rsids>
    <w:rsidRoot w:val="00172A27"/>
    <w:rsid w:val="011A24F4"/>
    <w:rsid w:val="01805F4D"/>
    <w:rsid w:val="01C703B3"/>
    <w:rsid w:val="0213141D"/>
    <w:rsid w:val="021D1F8B"/>
    <w:rsid w:val="02B81FC4"/>
    <w:rsid w:val="0347339B"/>
    <w:rsid w:val="037C2963"/>
    <w:rsid w:val="04096F7B"/>
    <w:rsid w:val="048E7480"/>
    <w:rsid w:val="04D806FC"/>
    <w:rsid w:val="055425B5"/>
    <w:rsid w:val="061F02E7"/>
    <w:rsid w:val="067F52D3"/>
    <w:rsid w:val="06B70F10"/>
    <w:rsid w:val="06BD1BE0"/>
    <w:rsid w:val="07AC3B1C"/>
    <w:rsid w:val="080D690E"/>
    <w:rsid w:val="095567BF"/>
    <w:rsid w:val="09F32156"/>
    <w:rsid w:val="0A733A20"/>
    <w:rsid w:val="0B0A5387"/>
    <w:rsid w:val="0B1B23EB"/>
    <w:rsid w:val="0D645222"/>
    <w:rsid w:val="0D841421"/>
    <w:rsid w:val="0E9662F8"/>
    <w:rsid w:val="0F3024EE"/>
    <w:rsid w:val="0F476BAA"/>
    <w:rsid w:val="10B24903"/>
    <w:rsid w:val="11FC011F"/>
    <w:rsid w:val="13274D28"/>
    <w:rsid w:val="13351B2E"/>
    <w:rsid w:val="13516249"/>
    <w:rsid w:val="14887A48"/>
    <w:rsid w:val="14AA57A6"/>
    <w:rsid w:val="14F36DA5"/>
    <w:rsid w:val="153100E0"/>
    <w:rsid w:val="17D7462F"/>
    <w:rsid w:val="17D772D0"/>
    <w:rsid w:val="17DB69CE"/>
    <w:rsid w:val="19810F0A"/>
    <w:rsid w:val="1A316F91"/>
    <w:rsid w:val="1ACC1E25"/>
    <w:rsid w:val="1AEC6857"/>
    <w:rsid w:val="1B067919"/>
    <w:rsid w:val="1BA334F7"/>
    <w:rsid w:val="1BB220ED"/>
    <w:rsid w:val="1BED4184"/>
    <w:rsid w:val="1C5823F6"/>
    <w:rsid w:val="1C5F22D8"/>
    <w:rsid w:val="1C9F0B9D"/>
    <w:rsid w:val="1DCD0BC2"/>
    <w:rsid w:val="1E1660C5"/>
    <w:rsid w:val="1E990AA4"/>
    <w:rsid w:val="1F2B75B8"/>
    <w:rsid w:val="1F464788"/>
    <w:rsid w:val="20307949"/>
    <w:rsid w:val="216C6E09"/>
    <w:rsid w:val="21902662"/>
    <w:rsid w:val="21D0663F"/>
    <w:rsid w:val="21F93D33"/>
    <w:rsid w:val="22593D87"/>
    <w:rsid w:val="22E84BEF"/>
    <w:rsid w:val="237D0994"/>
    <w:rsid w:val="24264B88"/>
    <w:rsid w:val="25493224"/>
    <w:rsid w:val="25680710"/>
    <w:rsid w:val="26047FCA"/>
    <w:rsid w:val="26485289"/>
    <w:rsid w:val="265754CC"/>
    <w:rsid w:val="271F5FE3"/>
    <w:rsid w:val="28F214DC"/>
    <w:rsid w:val="29013624"/>
    <w:rsid w:val="29C63095"/>
    <w:rsid w:val="2A884780"/>
    <w:rsid w:val="2AC412D1"/>
    <w:rsid w:val="2B7C4FF5"/>
    <w:rsid w:val="2BB20E9B"/>
    <w:rsid w:val="2C2D625D"/>
    <w:rsid w:val="2C736ED4"/>
    <w:rsid w:val="2C862667"/>
    <w:rsid w:val="2C8763E0"/>
    <w:rsid w:val="2CBC252D"/>
    <w:rsid w:val="2CD94E8D"/>
    <w:rsid w:val="2D50128E"/>
    <w:rsid w:val="2D765527"/>
    <w:rsid w:val="2E8836EF"/>
    <w:rsid w:val="2EBE07DF"/>
    <w:rsid w:val="2F5C3B54"/>
    <w:rsid w:val="2FB344B0"/>
    <w:rsid w:val="2FC325B7"/>
    <w:rsid w:val="2FEE0D97"/>
    <w:rsid w:val="304E3CDD"/>
    <w:rsid w:val="314B51C2"/>
    <w:rsid w:val="31CC4FC0"/>
    <w:rsid w:val="331A52E9"/>
    <w:rsid w:val="335F3C12"/>
    <w:rsid w:val="33CA56E1"/>
    <w:rsid w:val="346040E6"/>
    <w:rsid w:val="34AF4725"/>
    <w:rsid w:val="35B96756"/>
    <w:rsid w:val="363D46DF"/>
    <w:rsid w:val="387D30AF"/>
    <w:rsid w:val="399B4653"/>
    <w:rsid w:val="3A6F6A37"/>
    <w:rsid w:val="3AA84949"/>
    <w:rsid w:val="3ADE7B13"/>
    <w:rsid w:val="3DBE7E21"/>
    <w:rsid w:val="3DDC1D23"/>
    <w:rsid w:val="3E014244"/>
    <w:rsid w:val="3E194708"/>
    <w:rsid w:val="3E506F79"/>
    <w:rsid w:val="3F485FB8"/>
    <w:rsid w:val="3FE27E82"/>
    <w:rsid w:val="4035052C"/>
    <w:rsid w:val="406E3C73"/>
    <w:rsid w:val="408B6047"/>
    <w:rsid w:val="41AA074E"/>
    <w:rsid w:val="41D87E9C"/>
    <w:rsid w:val="42387BCA"/>
    <w:rsid w:val="42F67701"/>
    <w:rsid w:val="43E837B0"/>
    <w:rsid w:val="465255DE"/>
    <w:rsid w:val="468F09E7"/>
    <w:rsid w:val="46AC559B"/>
    <w:rsid w:val="46DF67D0"/>
    <w:rsid w:val="48311BC9"/>
    <w:rsid w:val="4B9729C3"/>
    <w:rsid w:val="4BF425C2"/>
    <w:rsid w:val="4C10190F"/>
    <w:rsid w:val="4C667968"/>
    <w:rsid w:val="4C8B3064"/>
    <w:rsid w:val="4D902020"/>
    <w:rsid w:val="4DDA0507"/>
    <w:rsid w:val="4F123D17"/>
    <w:rsid w:val="4F1E452A"/>
    <w:rsid w:val="50765240"/>
    <w:rsid w:val="51275918"/>
    <w:rsid w:val="51FF0643"/>
    <w:rsid w:val="52B90AEA"/>
    <w:rsid w:val="54417C75"/>
    <w:rsid w:val="54641F13"/>
    <w:rsid w:val="556829A3"/>
    <w:rsid w:val="556F1F83"/>
    <w:rsid w:val="56C134C9"/>
    <w:rsid w:val="56C308AF"/>
    <w:rsid w:val="580C19FA"/>
    <w:rsid w:val="591B7ABE"/>
    <w:rsid w:val="5A4E2167"/>
    <w:rsid w:val="5B152C85"/>
    <w:rsid w:val="5D2418A5"/>
    <w:rsid w:val="5D6F6E8D"/>
    <w:rsid w:val="5E553536"/>
    <w:rsid w:val="5ED502B1"/>
    <w:rsid w:val="5FC86518"/>
    <w:rsid w:val="601552C2"/>
    <w:rsid w:val="60F9634E"/>
    <w:rsid w:val="61766F75"/>
    <w:rsid w:val="61A14871"/>
    <w:rsid w:val="625A1A36"/>
    <w:rsid w:val="644C3BBB"/>
    <w:rsid w:val="64806206"/>
    <w:rsid w:val="64BF5A2F"/>
    <w:rsid w:val="65AE7F5E"/>
    <w:rsid w:val="65DA6FA5"/>
    <w:rsid w:val="65FB5F61"/>
    <w:rsid w:val="667E5B82"/>
    <w:rsid w:val="67A07D7A"/>
    <w:rsid w:val="68174813"/>
    <w:rsid w:val="693469CC"/>
    <w:rsid w:val="69423D51"/>
    <w:rsid w:val="69FD15C7"/>
    <w:rsid w:val="6AEE132D"/>
    <w:rsid w:val="6BA65C3B"/>
    <w:rsid w:val="6D096FC9"/>
    <w:rsid w:val="6DFF1C9E"/>
    <w:rsid w:val="6EEC562E"/>
    <w:rsid w:val="6F8A1A3C"/>
    <w:rsid w:val="6FB97C2B"/>
    <w:rsid w:val="6FED563B"/>
    <w:rsid w:val="71A52B5D"/>
    <w:rsid w:val="72146BC2"/>
    <w:rsid w:val="729C4398"/>
    <w:rsid w:val="72A93F87"/>
    <w:rsid w:val="72B666A4"/>
    <w:rsid w:val="72E41463"/>
    <w:rsid w:val="733A1083"/>
    <w:rsid w:val="737D4E88"/>
    <w:rsid w:val="74C23A26"/>
    <w:rsid w:val="751A5BBE"/>
    <w:rsid w:val="75842A89"/>
    <w:rsid w:val="75E75752"/>
    <w:rsid w:val="76EA48D9"/>
    <w:rsid w:val="77674410"/>
    <w:rsid w:val="776E2A64"/>
    <w:rsid w:val="77976AA4"/>
    <w:rsid w:val="78143627"/>
    <w:rsid w:val="783F0EE9"/>
    <w:rsid w:val="79753941"/>
    <w:rsid w:val="7A1F4F91"/>
    <w:rsid w:val="7A287E87"/>
    <w:rsid w:val="7B566C76"/>
    <w:rsid w:val="7B9B28DB"/>
    <w:rsid w:val="7BEA54DC"/>
    <w:rsid w:val="7C352D2F"/>
    <w:rsid w:val="7D9857DC"/>
    <w:rsid w:val="7DEC38C1"/>
    <w:rsid w:val="7EA1645A"/>
    <w:rsid w:val="7F0013D2"/>
    <w:rsid w:val="7FD1421B"/>
    <w:rsid w:val="7FD6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1"/>
    <w:basedOn w:val="1"/>
    <w:autoRedefine/>
    <w:qFormat/>
    <w:uiPriority w:val="0"/>
    <w:rPr>
      <w:rFonts w:ascii="Calibri" w:hAnsi="Calibri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3</Pages>
  <Words>440</Words>
  <Characters>604</Characters>
  <Lines>0</Lines>
  <Paragraphs>0</Paragraphs>
  <TotalTime>0</TotalTime>
  <ScaleCrop>false</ScaleCrop>
  <LinksUpToDate>false</LinksUpToDate>
  <CharactersWithSpaces>637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bgs</dc:creator>
  <cp:lastModifiedBy>墨ベ染</cp:lastModifiedBy>
  <cp:lastPrinted>2024-06-06T01:57:00Z</cp:lastPrinted>
  <dcterms:modified xsi:type="dcterms:W3CDTF">2024-06-28T04:57:52Z</dcterms:modified>
  <dc:title>技术监督告警单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B8F88E9D9A03474FAE6A55E61126A651_13</vt:lpwstr>
  </property>
</Properties>
</file>