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0A785C">
      <w:pPr>
        <w:rPr>
          <w:rFonts w:hint="default" w:eastAsia="黑体"/>
          <w:sz w:val="21"/>
        </w:rPr>
      </w:pPr>
      <w:r>
        <w:rPr>
          <w:rFonts w:hint="default" w:eastAsia="黑体"/>
          <w:sz w:val="21"/>
        </w:rPr>
        <w:drawing>
          <wp:inline distT="0" distB="0" distL="114300" distR="114300">
            <wp:extent cx="244475" cy="244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82D0F8">
      <w:pPr>
        <w:spacing w:line="720" w:lineRule="auto"/>
        <w:rPr>
          <w:rFonts w:hint="default" w:ascii="Times New Roman" w:eastAsia="Times New Roman"/>
          <w:color w:val="000000"/>
          <w:sz w:val="21"/>
        </w:rPr>
      </w:pPr>
    </w:p>
    <w:p w14:paraId="5CF2D203">
      <w:pPr>
        <w:rPr>
          <w:rFonts w:hint="default" w:ascii="Times New Roman" w:eastAsia="Times New Roman"/>
          <w:color w:val="000000"/>
          <w:sz w:val="21"/>
        </w:rPr>
      </w:pPr>
      <w:bookmarkStart w:id="0" w:name="PicTitle"/>
      <w:bookmarkEnd w:id="0"/>
    </w:p>
    <w:p w14:paraId="2F49B97E">
      <w:pPr>
        <w:jc w:val="center"/>
        <w:rPr>
          <w:rFonts w:hint="eastAsia" w:ascii="宋体"/>
          <w:b/>
          <w:sz w:val="30"/>
        </w:rPr>
      </w:pPr>
      <w:bookmarkStart w:id="1" w:name="ReportNum"/>
      <w:bookmarkEnd w:id="1"/>
    </w:p>
    <w:p w14:paraId="2B1F0BAC">
      <w:pPr>
        <w:jc w:val="center"/>
        <w:rPr>
          <w:rFonts w:hint="eastAsia" w:ascii="宋体"/>
          <w:b/>
          <w:sz w:val="72"/>
        </w:rPr>
      </w:pPr>
      <w:bookmarkStart w:id="2" w:name="LineName"/>
      <w:bookmarkEnd w:id="2"/>
      <w:r>
        <w:rPr>
          <w:rFonts w:hint="eastAsia" w:ascii="宋体" w:hAnsi="宋体"/>
          <w:b/>
          <w:sz w:val="72"/>
        </w:rPr>
        <w:t>电能质量运行分析报告</w:t>
      </w:r>
    </w:p>
    <w:p w14:paraId="71ED42FE">
      <w:pPr>
        <w:rPr>
          <w:rFonts w:hint="default" w:ascii="Times New Roman" w:eastAsia="Times New Roman"/>
          <w:sz w:val="21"/>
        </w:rPr>
      </w:pPr>
    </w:p>
    <w:p w14:paraId="44E5DA21">
      <w:pPr>
        <w:rPr>
          <w:rFonts w:hint="default" w:ascii="Times New Roman" w:eastAsia="Times New Roman"/>
          <w:sz w:val="21"/>
        </w:rPr>
      </w:pPr>
    </w:p>
    <w:p w14:paraId="5ACBCB9C">
      <w:pPr>
        <w:rPr>
          <w:rFonts w:hint="default" w:ascii="Times New Roman" w:eastAsia="Times New Roman"/>
          <w:sz w:val="21"/>
        </w:rPr>
      </w:pPr>
    </w:p>
    <w:p w14:paraId="6232BB08">
      <w:pPr>
        <w:rPr>
          <w:rFonts w:hint="default" w:ascii="Times New Roman" w:eastAsia="Times New Roman"/>
          <w:sz w:val="21"/>
        </w:rPr>
      </w:pPr>
    </w:p>
    <w:p w14:paraId="1535EEC8">
      <w:pPr>
        <w:rPr>
          <w:rFonts w:hint="default" w:ascii="Times New Roman" w:eastAsia="Times New Roman"/>
          <w:sz w:val="21"/>
        </w:rPr>
      </w:pPr>
    </w:p>
    <w:p w14:paraId="795F6BB1">
      <w:pPr>
        <w:rPr>
          <w:rFonts w:hint="default" w:ascii="Times New Roman" w:eastAsia="Times New Roman"/>
          <w:sz w:val="21"/>
        </w:rPr>
      </w:pPr>
    </w:p>
    <w:p w14:paraId="4F1FA677">
      <w:pPr>
        <w:rPr>
          <w:rFonts w:hint="default" w:ascii="Times New Roman" w:eastAsia="Times New Roman"/>
          <w:sz w:val="21"/>
        </w:rPr>
      </w:pPr>
    </w:p>
    <w:p w14:paraId="4A259408">
      <w:pPr>
        <w:rPr>
          <w:rFonts w:hint="default" w:ascii="Times New Roman" w:eastAsia="Times New Roman"/>
          <w:sz w:val="21"/>
        </w:rPr>
      </w:pPr>
    </w:p>
    <w:p w14:paraId="6EFB04AE">
      <w:pPr>
        <w:rPr>
          <w:rFonts w:hint="default" w:ascii="Times New Roman" w:eastAsia="Times New Roman"/>
          <w:b/>
          <w:sz w:val="30"/>
        </w:rPr>
      </w:pPr>
    </w:p>
    <w:p w14:paraId="18AFC3CB">
      <w:pPr>
        <w:rPr>
          <w:rFonts w:hint="default" w:ascii="Times New Roman" w:eastAsia="Times New Roman"/>
          <w:sz w:val="21"/>
        </w:rPr>
      </w:pPr>
    </w:p>
    <w:p w14:paraId="3E719CF1">
      <w:pPr>
        <w:rPr>
          <w:rFonts w:hint="default" w:ascii="Times New Roman" w:eastAsia="Times New Roman"/>
          <w:sz w:val="21"/>
        </w:rPr>
      </w:pPr>
    </w:p>
    <w:p w14:paraId="536BF68C">
      <w:pPr>
        <w:rPr>
          <w:rFonts w:hint="default" w:ascii="Times New Roman" w:eastAsia="Times New Roman"/>
          <w:sz w:val="21"/>
        </w:rPr>
      </w:pPr>
    </w:p>
    <w:p w14:paraId="40990C35">
      <w:pPr>
        <w:rPr>
          <w:rFonts w:hint="default" w:ascii="Times New Roman" w:eastAsia="Times New Roman"/>
          <w:sz w:val="21"/>
        </w:rPr>
      </w:pPr>
    </w:p>
    <w:p w14:paraId="2783CA6A">
      <w:pPr>
        <w:rPr>
          <w:rFonts w:hint="default" w:ascii="Times New Roman" w:eastAsia="Times New Roman"/>
          <w:sz w:val="21"/>
        </w:rPr>
      </w:pPr>
    </w:p>
    <w:p w14:paraId="0853E7FC">
      <w:pPr>
        <w:rPr>
          <w:rFonts w:hint="default" w:ascii="Times New Roman" w:eastAsia="Times New Roman"/>
          <w:sz w:val="21"/>
        </w:rPr>
      </w:pPr>
    </w:p>
    <w:p w14:paraId="25BB600D">
      <w:pPr>
        <w:rPr>
          <w:rFonts w:hint="default" w:ascii="Times New Roman" w:eastAsia="Times New Roman"/>
          <w:sz w:val="21"/>
        </w:rPr>
      </w:pPr>
    </w:p>
    <w:p w14:paraId="63266BC3">
      <w:pPr>
        <w:rPr>
          <w:rFonts w:hint="default" w:ascii="Times New Roman" w:eastAsia="Times New Roman"/>
          <w:sz w:val="21"/>
        </w:rPr>
      </w:pPr>
    </w:p>
    <w:p w14:paraId="6100C8E2">
      <w:pPr>
        <w:rPr>
          <w:rFonts w:hint="default" w:ascii="Times New Roman" w:eastAsia="Times New Roman"/>
          <w:sz w:val="21"/>
        </w:rPr>
      </w:pPr>
    </w:p>
    <w:p w14:paraId="39A8E732">
      <w:pPr>
        <w:rPr>
          <w:rFonts w:hint="default" w:ascii="Times New Roman" w:eastAsia="Times New Roman"/>
          <w:sz w:val="21"/>
        </w:rPr>
      </w:pPr>
    </w:p>
    <w:p w14:paraId="764B0E4B">
      <w:pPr>
        <w:spacing w:line="480" w:lineRule="auto"/>
        <w:jc w:val="center"/>
        <w:rPr>
          <w:rFonts w:hint="default" w:ascii="Times New Roman" w:hAnsi="Times New Roman" w:eastAsia="黑体"/>
          <w:b/>
          <w:bCs w:val="0"/>
          <w:color w:val="7030A0"/>
          <w:sz w:val="28"/>
        </w:rPr>
      </w:pPr>
      <w:bookmarkStart w:id="3" w:name="ClientName"/>
      <w:bookmarkEnd w:id="3"/>
      <w:r>
        <w:rPr>
          <w:rFonts w:hint="eastAsia" w:ascii="宋体" w:hAnsi="宋体"/>
          <w:b/>
          <w:sz w:val="36"/>
          <w:szCs w:val="22"/>
          <w:lang w:val="en-US" w:eastAsia="zh-CN"/>
        </w:rPr>
        <w:t>$provideDept$</w:t>
      </w:r>
    </w:p>
    <w:p w14:paraId="0F0289C6">
      <w:pPr>
        <w:spacing w:line="480" w:lineRule="auto"/>
        <w:jc w:val="center"/>
        <w:rPr>
          <w:rFonts w:hint="eastAsia" w:ascii="宋体"/>
          <w:b/>
          <w:sz w:val="28"/>
        </w:rPr>
      </w:pPr>
      <w:r>
        <w:rPr>
          <w:rFonts w:hint="eastAsia" w:ascii="宋体" w:hAnsi="宋体"/>
          <w:b/>
          <w:sz w:val="28"/>
        </w:rPr>
        <w:t>日期：</w:t>
      </w:r>
      <w:bookmarkStart w:id="4" w:name="DateTime"/>
      <w:bookmarkEnd w:id="4"/>
      <w:r>
        <w:rPr>
          <w:rFonts w:hint="eastAsia" w:ascii="宋体" w:hAnsi="宋体"/>
          <w:b/>
          <w:sz w:val="28"/>
        </w:rPr>
        <w:t xml:space="preserve"> $TitleTime$</w:t>
      </w:r>
    </w:p>
    <w:p w14:paraId="6280575A">
      <w:pPr>
        <w:spacing w:line="480" w:lineRule="auto"/>
        <w:jc w:val="center"/>
        <w:rPr>
          <w:rFonts w:hint="eastAsia" w:ascii="宋体"/>
          <w:b/>
          <w:sz w:val="28"/>
        </w:rPr>
      </w:pPr>
    </w:p>
    <w:p w14:paraId="41315514"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 w14:paraId="284D93AE"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 w14:paraId="4199D4C0"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 w14:paraId="1BBAB938"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 w14:paraId="0A66395F">
      <w:pPr>
        <w:spacing w:line="480" w:lineRule="auto"/>
        <w:jc w:val="both"/>
        <w:rPr>
          <w:rFonts w:hint="default" w:ascii="Times New Roman" w:hAnsi="Times New Roman" w:eastAsia="黑体"/>
          <w:b/>
          <w:sz w:val="28"/>
        </w:rPr>
        <w:sectPr>
          <w:headerReference r:id="rId3" w:type="default"/>
          <w:footerReference r:id="rId4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3B60DFB7">
      <w:pPr>
        <w:jc w:val="center"/>
        <w:rPr>
          <w:rFonts w:hint="default" w:eastAsia="黑体"/>
          <w:sz w:val="21"/>
        </w:rPr>
      </w:pPr>
      <w:bookmarkStart w:id="5" w:name="_Toc5915"/>
      <w:bookmarkStart w:id="6" w:name="_Toc17058"/>
      <w:bookmarkStart w:id="7" w:name="_Toc12488"/>
      <w:bookmarkStart w:id="8" w:name="_Toc5748"/>
      <w:bookmarkStart w:id="9" w:name="_Toc8187"/>
      <w:bookmarkStart w:id="10" w:name="_Toc19899"/>
      <w:r>
        <w:rPr>
          <w:rFonts w:hint="eastAsia" w:ascii="Times New Roman" w:hAnsi="Times New Roman"/>
          <w:sz w:val="36"/>
          <w:lang w:val="zh-CN"/>
        </w:rPr>
        <w:t>目录</w:t>
      </w:r>
      <w:bookmarkEnd w:id="5"/>
      <w:bookmarkEnd w:id="6"/>
      <w:bookmarkEnd w:id="7"/>
      <w:bookmarkEnd w:id="8"/>
      <w:bookmarkEnd w:id="9"/>
      <w:bookmarkEnd w:id="10"/>
      <w:r>
        <w:rPr>
          <w:rFonts w:hint="default" w:ascii="Times New Roman" w:hAnsi="Times New Roman"/>
          <w:sz w:val="21"/>
        </w:rPr>
        <w:fldChar w:fldCharType="begin"/>
      </w:r>
      <w:r>
        <w:rPr>
          <w:rFonts w:hint="default" w:ascii="Times New Roman" w:hAnsi="Times New Roman"/>
          <w:sz w:val="21"/>
        </w:rPr>
        <w:instrText xml:space="preserve"> TOC \o "1-3" \h \z \u </w:instrText>
      </w:r>
      <w:r>
        <w:rPr>
          <w:rFonts w:hint="default" w:ascii="Times New Roman" w:hAnsi="Times New Roman"/>
          <w:sz w:val="21"/>
        </w:rPr>
        <w:fldChar w:fldCharType="separate"/>
      </w:r>
    </w:p>
    <w:p w14:paraId="75D22092">
      <w:pPr>
        <w:jc w:val="center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fldChar w:fldCharType="end"/>
      </w:r>
    </w:p>
    <w:sdt>
      <w:sdtPr>
        <w:rPr>
          <w:rFonts w:hint="eastAsia" w:ascii="宋体" w:hAnsi="宋体" w:eastAsia="宋体" w:cs="Times New Roman"/>
          <w:kern w:val="2"/>
          <w:sz w:val="21"/>
          <w:lang w:val="en-US" w:eastAsia="zh-CN"/>
        </w:rPr>
        <w:id w:val="147481698"/>
        <w15:color w:val="DBDBDB"/>
        <w:docPartObj>
          <w:docPartGallery w:val="Table of Contents"/>
          <w:docPartUnique/>
        </w:docPartObj>
      </w:sdtPr>
      <w:sdtEndPr>
        <w:rPr>
          <w:rFonts w:hint="default" w:ascii="Calibri" w:hAnsi="Calibri" w:eastAsia="Times New Roman" w:cs="Times New Roman"/>
          <w:kern w:val="2"/>
          <w:sz w:val="21"/>
          <w:lang w:val="en-US" w:eastAsia="zh-CN"/>
        </w:rPr>
      </w:sdtEndPr>
      <w:sdtContent>
        <w:p w14:paraId="75592AD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35BCEE4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  <w:sz w:val="21"/>
            </w:rPr>
            <w:fldChar w:fldCharType="begin"/>
          </w:r>
          <w:r>
            <w:rPr>
              <w:rFonts w:hint="default" w:eastAsia="Times New Roman"/>
              <w:sz w:val="21"/>
            </w:rPr>
            <w:instrText xml:space="preserve">TOC \o "1-2" \h \u </w:instrText>
          </w:r>
          <w:r>
            <w:rPr>
              <w:rFonts w:hint="default" w:eastAsia="Times New Roman"/>
              <w:sz w:val="21"/>
            </w:rPr>
            <w:fldChar w:fldCharType="separate"/>
          </w: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_Toc13842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1. </w:t>
          </w:r>
          <w:r>
            <w:rPr>
              <w:rFonts w:hint="eastAsia" w:ascii="Times New Roman" w:hAnsi="Times New Roman"/>
              <w:w w:val="91"/>
              <w:kern w:val="0"/>
            </w:rPr>
            <w:t>引言</w:t>
          </w:r>
          <w:r>
            <w:tab/>
          </w:r>
          <w:r>
            <w:fldChar w:fldCharType="begin"/>
          </w:r>
          <w:r>
            <w:instrText xml:space="preserve"> PAGEREF _Toc13842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616F3E1A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_Toc25135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2. </w:t>
          </w:r>
          <w:r>
            <w:rPr>
              <w:rFonts w:hint="eastAsia" w:ascii="Times New Roman" w:hAnsi="Times New Roman"/>
              <w:w w:val="91"/>
              <w:kern w:val="0"/>
            </w:rPr>
            <w:t>报告分析时间</w:t>
          </w:r>
          <w:r>
            <w:tab/>
          </w:r>
          <w:r>
            <w:fldChar w:fldCharType="begin"/>
          </w:r>
          <w:r>
            <w:instrText xml:space="preserve"> PAGEREF _Toc25135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435C2147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_Toc4074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 </w:t>
          </w:r>
          <w:r>
            <w:rPr>
              <w:rFonts w:hint="eastAsia" w:ascii="Times New Roman" w:hAnsi="Times New Roman"/>
              <w:w w:val="91"/>
              <w:kern w:val="0"/>
            </w:rPr>
            <w:t>分析范围与依据</w:t>
          </w:r>
          <w:r>
            <w:tab/>
          </w:r>
          <w:r>
            <w:fldChar w:fldCharType="begin"/>
          </w:r>
          <w:r>
            <w:instrText xml:space="preserve"> PAGEREF _Toc4074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474CF038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_Toc18483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3.1 </w:t>
          </w:r>
          <w:r>
            <w:rPr>
              <w:rFonts w:hint="eastAsia" w:ascii="Times New Roman" w:hAnsi="Times New Roman"/>
            </w:rPr>
            <w:t>分析依据</w:t>
          </w:r>
          <w:r>
            <w:tab/>
          </w:r>
          <w:r>
            <w:fldChar w:fldCharType="begin"/>
          </w:r>
          <w:r>
            <w:instrText xml:space="preserve"> PAGEREF _Toc18483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7D677874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_Toc5083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3.2 </w:t>
          </w:r>
          <w:r>
            <w:rPr>
              <w:rFonts w:hint="eastAsia" w:ascii="Times New Roman" w:hAnsi="Times New Roman"/>
              <w:lang w:val="en-US" w:eastAsia="zh-CN"/>
            </w:rPr>
            <w:t>名词解释</w:t>
          </w:r>
          <w:r>
            <w:tab/>
          </w:r>
          <w:r>
            <w:fldChar w:fldCharType="begin"/>
          </w:r>
          <w:r>
            <w:instrText xml:space="preserve"> PAGEREF _Toc5083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65E22CE1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_Toc26761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3.3 </w:t>
          </w:r>
          <w:r>
            <w:rPr>
              <w:rFonts w:hint="eastAsia" w:ascii="Times New Roman" w:hAnsi="Times New Roman"/>
              <w:lang w:val="en-US" w:eastAsia="zh-CN"/>
            </w:rPr>
            <w:t>越限超标占比评分</w:t>
          </w:r>
          <w:r>
            <w:tab/>
          </w:r>
          <w:r>
            <w:fldChar w:fldCharType="begin"/>
          </w:r>
          <w:r>
            <w:instrText xml:space="preserve"> PAGEREF _Toc26761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2A569F43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_Toc17405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3.4 </w:t>
          </w:r>
          <w:r>
            <w:rPr>
              <w:rFonts w:hint="eastAsia" w:ascii="Times New Roman" w:hAnsi="Times New Roman"/>
              <w:lang w:val="en-US" w:eastAsia="zh-CN"/>
            </w:rPr>
            <w:t>区域</w:t>
          </w:r>
          <w:r>
            <w:rPr>
              <w:rFonts w:hint="eastAsia" w:ascii="Times New Roman" w:hAnsi="Times New Roman"/>
            </w:rPr>
            <w:t>基本情况</w:t>
          </w:r>
          <w:r>
            <w:tab/>
          </w:r>
          <w:r>
            <w:fldChar w:fldCharType="begin"/>
          </w:r>
          <w:r>
            <w:instrText xml:space="preserve"> PAGEREF _Toc17405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56BF246E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_Toc25554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4. </w:t>
          </w:r>
          <w:r>
            <w:rPr>
              <w:rFonts w:hint="eastAsia" w:ascii="Times New Roman" w:hAnsi="Times New Roman"/>
              <w:w w:val="91"/>
              <w:kern w:val="0"/>
            </w:rPr>
            <w:t>电能质量国标限值</w:t>
          </w:r>
          <w:r>
            <w:tab/>
          </w:r>
          <w:r>
            <w:fldChar w:fldCharType="begin"/>
          </w:r>
          <w:r>
            <w:instrText xml:space="preserve"> PAGEREF _Toc25554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412AB310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_Toc29108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5. </w:t>
          </w:r>
          <w:r>
            <w:rPr>
              <w:rFonts w:hint="eastAsia" w:ascii="Times New Roman" w:hAnsi="Times New Roman"/>
              <w:w w:val="91"/>
              <w:kern w:val="0"/>
            </w:rPr>
            <w:t>运行数据分析</w:t>
          </w:r>
          <w:r>
            <w:tab/>
          </w:r>
          <w:r>
            <w:fldChar w:fldCharType="begin"/>
          </w:r>
          <w:r>
            <w:instrText xml:space="preserve"> PAGEREF _Toc29108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33E3926C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_Toc13343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5.1 </w:t>
          </w:r>
          <w:r>
            <w:rPr>
              <w:rFonts w:hint="eastAsia" w:ascii="宋体" w:hAnsi="宋体"/>
            </w:rPr>
            <w:t>供电电压偏差</w:t>
          </w:r>
          <w:r>
            <w:tab/>
          </w:r>
          <w:r>
            <w:fldChar w:fldCharType="begin"/>
          </w:r>
          <w:r>
            <w:instrText xml:space="preserve"> PAGEREF _Toc13343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656B8038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_Toc19479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5.2 </w:t>
          </w:r>
          <w:r>
            <w:rPr>
              <w:rFonts w:hint="eastAsia" w:ascii="宋体" w:hAnsi="宋体"/>
            </w:rPr>
            <w:t>频率偏差</w:t>
          </w:r>
          <w:r>
            <w:tab/>
          </w:r>
          <w:r>
            <w:fldChar w:fldCharType="begin"/>
          </w:r>
          <w:r>
            <w:instrText xml:space="preserve"> PAGEREF _Toc19479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6EB6BD81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_Toc15411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5.3 </w:t>
          </w:r>
          <w:r>
            <w:rPr>
              <w:rFonts w:hint="eastAsia" w:ascii="宋体" w:hAnsi="宋体"/>
            </w:rPr>
            <w:t>三相电压不平衡度</w:t>
          </w:r>
          <w:r>
            <w:tab/>
          </w:r>
          <w:r>
            <w:fldChar w:fldCharType="begin"/>
          </w:r>
          <w:r>
            <w:instrText xml:space="preserve"> PAGEREF _Toc15411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217ADBB1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_Toc711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5.4 </w:t>
          </w:r>
          <w:r>
            <w:rPr>
              <w:rFonts w:hint="eastAsia" w:ascii="宋体" w:hAnsi="宋体"/>
            </w:rPr>
            <w:t>闪变</w:t>
          </w:r>
          <w:r>
            <w:tab/>
          </w:r>
          <w:r>
            <w:fldChar w:fldCharType="begin"/>
          </w:r>
          <w:r>
            <w:instrText xml:space="preserve"> PAGEREF _Toc711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5E7A261F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_Toc28037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5.5 </w:t>
          </w:r>
          <w:r>
            <w:rPr>
              <w:rFonts w:hint="eastAsia" w:ascii="宋体" w:hAnsi="宋体"/>
            </w:rPr>
            <w:t>谐波电压</w:t>
          </w:r>
          <w:r>
            <w:tab/>
          </w:r>
          <w:r>
            <w:fldChar w:fldCharType="begin"/>
          </w:r>
          <w:r>
            <w:instrText xml:space="preserve"> PAGEREF _Toc28037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3FDD480F">
          <w:pPr>
            <w:pStyle w:val="11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_Toc10314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5.6 </w:t>
          </w:r>
          <w:r>
            <w:rPr>
              <w:rFonts w:hint="eastAsia" w:ascii="宋体" w:hAnsi="宋体"/>
            </w:rPr>
            <w:t>谐波电流</w:t>
          </w:r>
          <w:r>
            <w:tab/>
          </w:r>
          <w:r>
            <w:fldChar w:fldCharType="begin"/>
          </w:r>
          <w:r>
            <w:instrText xml:space="preserve"> PAGEREF _Toc10314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664114AD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_Toc9132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6. </w:t>
          </w:r>
          <w:r>
            <w:rPr>
              <w:rFonts w:hint="eastAsia" w:ascii="Times New Roman" w:hAnsi="Times New Roman"/>
              <w:w w:val="91"/>
              <w:kern w:val="0"/>
            </w:rPr>
            <w:t>测试结果</w:t>
          </w:r>
          <w:r>
            <w:tab/>
          </w:r>
          <w:r>
            <w:fldChar w:fldCharType="begin"/>
          </w:r>
          <w:r>
            <w:instrText xml:space="preserve"> PAGEREF _Toc9132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070D7483">
          <w:pPr>
            <w:pStyle w:val="10"/>
            <w:tabs>
              <w:tab w:val="right" w:leader="dot" w:pos="9072"/>
            </w:tabs>
          </w:pPr>
          <w:r>
            <w:rPr>
              <w:rFonts w:hint="default" w:eastAsia="Times New Roman"/>
            </w:rPr>
            <w:fldChar w:fldCharType="begin"/>
          </w:r>
          <w:r>
            <w:rPr>
              <w:rFonts w:hint="default" w:eastAsia="Times New Roman"/>
            </w:rPr>
            <w:instrText xml:space="preserve"> HYPERLINK \l _Toc6242 </w:instrText>
          </w:r>
          <w:r>
            <w:rPr>
              <w:rFonts w:hint="default" w:eastAsia="Times New Roman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7. </w:t>
          </w:r>
          <w:r>
            <w:rPr>
              <w:rFonts w:hint="eastAsia" w:ascii="Times New Roman" w:hAnsi="Times New Roman"/>
              <w:w w:val="91"/>
              <w:kern w:val="0"/>
            </w:rPr>
            <w:t>分析及建议</w:t>
          </w:r>
          <w:r>
            <w:tab/>
          </w:r>
          <w:r>
            <w:fldChar w:fldCharType="begin"/>
          </w:r>
          <w:r>
            <w:instrText xml:space="preserve"> PAGEREF _Toc6242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eastAsia="Times New Roman"/>
            </w:rPr>
            <w:fldChar w:fldCharType="end"/>
          </w:r>
        </w:p>
        <w:p w14:paraId="11A35812">
          <w:pPr>
            <w:jc w:val="center"/>
            <w:rPr>
              <w:rFonts w:hint="default" w:ascii="Calibri" w:hAnsi="Calibri" w:eastAsia="Times New Roman" w:cs="Times New Roman"/>
              <w:kern w:val="2"/>
              <w:sz w:val="21"/>
              <w:lang w:val="en-US" w:eastAsia="zh-CN"/>
            </w:rPr>
            <w:sectPr>
              <w:headerReference r:id="rId6" w:type="first"/>
              <w:footerReference r:id="rId7" w:type="first"/>
              <w:headerReference r:id="rId5" w:type="default"/>
              <w:pgSz w:w="11906" w:h="16838"/>
              <w:pgMar w:top="1440" w:right="1416" w:bottom="1276" w:left="1418" w:header="851" w:footer="992" w:gutter="0"/>
              <w:lnNumType w:countBy="0" w:distance="360"/>
              <w:cols w:space="720" w:num="1"/>
              <w:titlePg/>
              <w:docGrid w:type="lines" w:linePitch="312" w:charSpace="0"/>
            </w:sectPr>
          </w:pPr>
          <w:r>
            <w:rPr>
              <w:rFonts w:hint="default" w:eastAsia="Times New Roman"/>
            </w:rPr>
            <w:fldChar w:fldCharType="end"/>
          </w:r>
        </w:p>
      </w:sdtContent>
    </w:sdt>
    <w:p w14:paraId="67818919">
      <w:pPr>
        <w:spacing w:before="156" w:beforeLines="50" w:after="156" w:afterLines="50" w:line="360" w:lineRule="auto"/>
        <w:jc w:val="both"/>
        <w:rPr>
          <w:rFonts w:hint="default" w:ascii="Times New Roman" w:eastAsia="Times New Roman"/>
          <w:b/>
          <w:sz w:val="48"/>
        </w:rPr>
      </w:pPr>
    </w:p>
    <w:p w14:paraId="59E00A86"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w w:val="91"/>
          <w:kern w:val="0"/>
          <w:sz w:val="48"/>
        </w:rPr>
      </w:pPr>
      <w:r>
        <w:rPr>
          <w:rFonts w:hint="eastAsia" w:ascii="Times New Roman" w:hAnsi="Times New Roman"/>
          <w:b/>
          <w:sz w:val="48"/>
        </w:rPr>
        <w:t>电能质量运行分析报告</w:t>
      </w:r>
    </w:p>
    <w:p w14:paraId="2733B51D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hAnsi="Times New Roman"/>
          <w:w w:val="91"/>
          <w:kern w:val="0"/>
          <w:sz w:val="32"/>
        </w:rPr>
      </w:pPr>
      <w:bookmarkStart w:id="11" w:name="_Toc13842"/>
      <w:bookmarkStart w:id="12" w:name="_Toc446431908"/>
      <w:bookmarkStart w:id="13" w:name="_Toc446322686"/>
      <w:r>
        <w:rPr>
          <w:rFonts w:hint="eastAsia" w:ascii="Times New Roman" w:hAnsi="Times New Roman"/>
          <w:w w:val="91"/>
          <w:kern w:val="0"/>
          <w:sz w:val="32"/>
        </w:rPr>
        <w:t>引言</w:t>
      </w:r>
      <w:bookmarkEnd w:id="11"/>
      <w:bookmarkEnd w:id="12"/>
      <w:bookmarkEnd w:id="13"/>
    </w:p>
    <w:p w14:paraId="32F3D06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本报告通过对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的电能质量在线监测数据进行统计分析，了解区域电能质量越限状况，为后续的治理与优化提供依据。</w:t>
      </w:r>
    </w:p>
    <w:p w14:paraId="5BF5DBAF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hAnsi="Times New Roman"/>
          <w:w w:val="91"/>
          <w:kern w:val="0"/>
          <w:sz w:val="32"/>
        </w:rPr>
      </w:pPr>
      <w:bookmarkStart w:id="14" w:name="_Toc446431909"/>
      <w:bookmarkStart w:id="15" w:name="_Toc25135"/>
      <w:bookmarkStart w:id="16" w:name="_Toc446322687"/>
      <w:r>
        <w:rPr>
          <w:rFonts w:hint="eastAsia" w:ascii="Times New Roman" w:hAnsi="Times New Roman"/>
          <w:w w:val="91"/>
          <w:kern w:val="0"/>
          <w:sz w:val="32"/>
        </w:rPr>
        <w:t>报告分析时间</w:t>
      </w:r>
      <w:bookmarkEnd w:id="14"/>
      <w:bookmarkEnd w:id="15"/>
      <w:bookmarkEnd w:id="16"/>
    </w:p>
    <w:p w14:paraId="72E0D516">
      <w:p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17" w:name="TestDateTime"/>
      <w:bookmarkEnd w:id="17"/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$reportRangeTime$</w:t>
      </w:r>
    </w:p>
    <w:p w14:paraId="181D66B8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eastAsia="Times New Roman"/>
          <w:sz w:val="28"/>
        </w:rPr>
      </w:pPr>
      <w:bookmarkStart w:id="18" w:name="_Toc4074"/>
      <w:bookmarkStart w:id="19" w:name="_Toc446322688"/>
      <w:bookmarkStart w:id="20" w:name="_Toc446431910"/>
      <w:r>
        <w:rPr>
          <w:rFonts w:hint="eastAsia" w:ascii="Times New Roman" w:hAnsi="Times New Roman"/>
          <w:w w:val="91"/>
          <w:kern w:val="0"/>
          <w:sz w:val="32"/>
        </w:rPr>
        <w:t>分析范围与依据</w:t>
      </w:r>
      <w:bookmarkEnd w:id="18"/>
      <w:bookmarkEnd w:id="19"/>
      <w:bookmarkEnd w:id="20"/>
    </w:p>
    <w:p w14:paraId="111F876E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/>
        <w:textAlignment w:val="auto"/>
        <w:rPr>
          <w:rFonts w:hint="default" w:ascii="Times New Roman" w:hAnsi="Times New Roman"/>
          <w:sz w:val="28"/>
        </w:rPr>
      </w:pPr>
      <w:bookmarkStart w:id="21" w:name="_Toc446322689"/>
      <w:bookmarkStart w:id="22" w:name="_Toc18483"/>
      <w:bookmarkStart w:id="23" w:name="_Toc446431911"/>
      <w:r>
        <w:rPr>
          <w:rFonts w:hint="eastAsia" w:ascii="Times New Roman" w:hAnsi="Times New Roman"/>
          <w:sz w:val="28"/>
        </w:rPr>
        <w:t>分析依据</w:t>
      </w:r>
      <w:bookmarkEnd w:id="21"/>
      <w:bookmarkEnd w:id="22"/>
      <w:bookmarkEnd w:id="23"/>
    </w:p>
    <w:p w14:paraId="3DF42576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《GB/T12325-2008电能质量供电电压偏差》</w:t>
      </w:r>
    </w:p>
    <w:p w14:paraId="781F8DA0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《GB/T12326-2008电能质量电压波动和闪变》</w:t>
      </w:r>
    </w:p>
    <w:p w14:paraId="31748261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《GB/T15945-2008电能质量电力系统频率偏差》</w:t>
      </w:r>
    </w:p>
    <w:p w14:paraId="7B3C499B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《GB/T15543-2008电能质量三相电压不平衡》</w:t>
      </w:r>
    </w:p>
    <w:p w14:paraId="084B1D91"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《GB/T14549-1993电能质量公用电网谐波》</w:t>
      </w:r>
    </w:p>
    <w:p w14:paraId="044ED747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/>
        <w:textAlignment w:val="auto"/>
        <w:rPr>
          <w:rFonts w:hint="default" w:ascii="Times New Roman" w:hAnsi="Times New Roman"/>
          <w:sz w:val="28"/>
        </w:rPr>
      </w:pPr>
      <w:bookmarkStart w:id="24" w:name="_Toc5083"/>
      <w:r>
        <w:rPr>
          <w:rFonts w:hint="eastAsia" w:ascii="Times New Roman" w:hAnsi="Times New Roman"/>
          <w:sz w:val="28"/>
          <w:lang w:val="en-US" w:eastAsia="zh-CN"/>
        </w:rPr>
        <w:t>名词解释</w:t>
      </w:r>
      <w:bookmarkEnd w:id="24"/>
    </w:p>
    <w:p w14:paraId="259E3EB6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在线监测点：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监测点处于投运状态，并且通讯正常。</w:t>
      </w:r>
    </w:p>
    <w:p w14:paraId="50825C08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超标监测点：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按日进行统计，电能质量指标的分钟统计数据与限值进行比较，分钟统计数据超过限值则为越限，一天内只要有一组数据越限，则该监测点为超标监测点。</w:t>
      </w:r>
    </w:p>
    <w:p w14:paraId="16CBCC45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累计超标占比：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统计时间范围内，累计超标监测点个数(去重)/在线监测点个数(去重)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50B50F5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日均超标占比：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每日超标监测点数/每日在线监测点数，时间是个范围时则将每日的数据取平均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7D66255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平均超标天数：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统计时间范围内，每天超标的监测点数量之和/时间范围总的超标监测点数量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7F9F6815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/>
        <w:textAlignment w:val="auto"/>
        <w:rPr>
          <w:rFonts w:hint="default" w:ascii="Times New Roman" w:hAnsi="Times New Roman"/>
          <w:sz w:val="28"/>
        </w:rPr>
      </w:pPr>
      <w:bookmarkStart w:id="25" w:name="_Toc26761"/>
      <w:r>
        <w:rPr>
          <w:rFonts w:hint="eastAsia" w:ascii="Times New Roman" w:hAnsi="Times New Roman"/>
          <w:sz w:val="28"/>
          <w:lang w:val="en-US" w:eastAsia="zh-CN"/>
        </w:rPr>
        <w:t>越限超标占比评分</w:t>
      </w:r>
      <w:bookmarkEnd w:id="25"/>
    </w:p>
    <w:tbl>
      <w:tblPr>
        <w:tblStyle w:val="14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914"/>
        <w:gridCol w:w="3699"/>
      </w:tblGrid>
      <w:tr w14:paraId="65EA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00" w:type="dxa"/>
            <w:vAlign w:val="center"/>
          </w:tcPr>
          <w:p w14:paraId="0C04CF87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15" w:type="dxa"/>
            <w:vAlign w:val="center"/>
          </w:tcPr>
          <w:p w14:paraId="0B7A0C1D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超标占比(%)</w:t>
            </w:r>
          </w:p>
        </w:tc>
        <w:tc>
          <w:tcPr>
            <w:tcW w:w="3700" w:type="dxa"/>
            <w:vAlign w:val="center"/>
          </w:tcPr>
          <w:p w14:paraId="52C2151D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 w14:paraId="4446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Align w:val="center"/>
          </w:tcPr>
          <w:p w14:paraId="16CC0078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15" w:type="dxa"/>
            <w:vAlign w:val="center"/>
          </w:tcPr>
          <w:p w14:paraId="7FE9AEBA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X≤5%</w:t>
            </w:r>
          </w:p>
        </w:tc>
        <w:tc>
          <w:tcPr>
            <w:tcW w:w="3700" w:type="dxa"/>
            <w:vAlign w:val="center"/>
          </w:tcPr>
          <w:p w14:paraId="769634E9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 w14:paraId="47FD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Align w:val="center"/>
          </w:tcPr>
          <w:p w14:paraId="6354B134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15" w:type="dxa"/>
            <w:vAlign w:val="center"/>
          </w:tcPr>
          <w:p w14:paraId="44E4DF7B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5%&lt;X≤10%</w:t>
            </w:r>
          </w:p>
        </w:tc>
        <w:tc>
          <w:tcPr>
            <w:tcW w:w="3700" w:type="dxa"/>
            <w:vAlign w:val="center"/>
          </w:tcPr>
          <w:p w14:paraId="63892FEC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良</w:t>
            </w:r>
          </w:p>
        </w:tc>
      </w:tr>
      <w:tr w14:paraId="6E2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Align w:val="center"/>
          </w:tcPr>
          <w:p w14:paraId="3491AB32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15" w:type="dxa"/>
            <w:vAlign w:val="center"/>
          </w:tcPr>
          <w:p w14:paraId="272FB7E3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10%&lt;X≤30%</w:t>
            </w:r>
          </w:p>
        </w:tc>
        <w:tc>
          <w:tcPr>
            <w:tcW w:w="3700" w:type="dxa"/>
            <w:vAlign w:val="center"/>
          </w:tcPr>
          <w:p w14:paraId="2B5582D3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</w:tr>
      <w:tr w14:paraId="76F4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Align w:val="center"/>
          </w:tcPr>
          <w:p w14:paraId="53E86C27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15" w:type="dxa"/>
            <w:vAlign w:val="center"/>
          </w:tcPr>
          <w:p w14:paraId="361A5CD2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30%&lt;X</w:t>
            </w:r>
          </w:p>
        </w:tc>
        <w:tc>
          <w:tcPr>
            <w:tcW w:w="3700" w:type="dxa"/>
            <w:vAlign w:val="center"/>
          </w:tcPr>
          <w:p w14:paraId="25CE873C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差</w:t>
            </w:r>
          </w:p>
        </w:tc>
      </w:tr>
    </w:tbl>
    <w:p w14:paraId="619032CF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/>
        <w:textAlignment w:val="auto"/>
        <w:rPr>
          <w:rFonts w:hint="default" w:ascii="Times New Roman" w:eastAsia="Times New Roman"/>
          <w:sz w:val="28"/>
        </w:rPr>
      </w:pPr>
      <w:bookmarkStart w:id="26" w:name="_Toc17405"/>
      <w:bookmarkStart w:id="27" w:name="_Toc446322690"/>
      <w:bookmarkStart w:id="28" w:name="_Toc446431912"/>
      <w:r>
        <w:rPr>
          <w:rFonts w:hint="eastAsia" w:ascii="Times New Roman" w:hAnsi="Times New Roman"/>
          <w:sz w:val="28"/>
          <w:lang w:val="en-US" w:eastAsia="zh-CN"/>
        </w:rPr>
        <w:t>区域</w:t>
      </w:r>
      <w:r>
        <w:rPr>
          <w:rFonts w:hint="eastAsia" w:ascii="Times New Roman" w:hAnsi="Times New Roman"/>
          <w:sz w:val="28"/>
        </w:rPr>
        <w:t>基本情况</w:t>
      </w:r>
      <w:bookmarkEnd w:id="26"/>
      <w:bookmarkEnd w:id="27"/>
      <w:bookmarkEnd w:id="28"/>
    </w:p>
    <w:p w14:paraId="6B68F1DC">
      <w:pPr>
        <w:pStyle w:val="25"/>
        <w:spacing w:line="360" w:lineRule="auto"/>
        <w:ind w:left="420" w:firstLine="0" w:firstLineChars="0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区域对应的监测点信息如下表所示</w:t>
      </w:r>
      <w:r>
        <w:rPr>
          <w:rFonts w:hint="eastAsia" w:ascii="Times New Roman" w:hAnsi="Times New Roman"/>
          <w:sz w:val="24"/>
          <w:lang w:eastAsia="zh-CN"/>
        </w:rPr>
        <w:t>：</w:t>
      </w:r>
    </w:p>
    <w:tbl>
      <w:tblPr>
        <w:tblStyle w:val="14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935"/>
        <w:gridCol w:w="1245"/>
        <w:gridCol w:w="1260"/>
        <w:gridCol w:w="960"/>
        <w:gridCol w:w="960"/>
        <w:gridCol w:w="975"/>
        <w:gridCol w:w="968"/>
      </w:tblGrid>
      <w:tr w14:paraId="2673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128FE493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531BE16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监测点名称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D753C9F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所属变电站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24A1D3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所属母线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E994B6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电压等级</w:t>
            </w:r>
          </w:p>
          <w:p w14:paraId="000DC07D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(kV)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72626B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最小短路容量(MVA)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D5AF47F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供电设备容量(kVA)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73CF5AD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用户协议容量(kVA)</w:t>
            </w:r>
          </w:p>
        </w:tc>
      </w:tr>
      <w:tr w14:paraId="0003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139311A8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7030A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7030A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 w14:paraId="4E297D3F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3CAEA8D6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2C9E3F25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687C9BD3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 w14:paraId="2727BBD4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4C690AD4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68" w:type="dxa"/>
            <w:vAlign w:val="center"/>
          </w:tcPr>
          <w:p w14:paraId="44DE6311">
            <w:pPr>
              <w:pStyle w:val="25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7030A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01614479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hAnsi="Times New Roman"/>
          <w:w w:val="91"/>
          <w:kern w:val="0"/>
          <w:sz w:val="32"/>
        </w:rPr>
      </w:pPr>
      <w:bookmarkStart w:id="29" w:name="_Toc25554"/>
      <w:bookmarkStart w:id="30" w:name="_Toc446322691"/>
      <w:bookmarkStart w:id="31" w:name="_Toc446431913"/>
      <w:r>
        <w:rPr>
          <w:rFonts w:hint="eastAsia" w:ascii="Times New Roman" w:hAnsi="Times New Roman"/>
          <w:w w:val="91"/>
          <w:kern w:val="0"/>
          <w:sz w:val="32"/>
        </w:rPr>
        <w:t>电能质量国标限值</w:t>
      </w:r>
      <w:bookmarkEnd w:id="29"/>
      <w:bookmarkEnd w:id="30"/>
      <w:bookmarkEnd w:id="31"/>
    </w:p>
    <w:p w14:paraId="1150C7B6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根据GB/T14549-1993《电能质量公用电网谐波》，110kV电压总谐波畸变率（THD）允许值为2%，奇次谐波电压含有率允许值为1.6%，偶次谐波电压含有率允许值为0.8%。</w:t>
      </w:r>
    </w:p>
    <w:p w14:paraId="3B5E5E43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电压偏差评价标准按根据GB/T12325－2008《电能质量供电电压偏差》，35kV及以上供电电压正、负偏差绝对值之和不超过标称电压的10%，35kV以下±7%。</w:t>
      </w:r>
    </w:p>
    <w:p w14:paraId="64294C00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(注：如供电电压上下偏差同号(均为正或负)时，按较大的偏差绝对值作为衡量依据。)</w:t>
      </w:r>
    </w:p>
    <w:p w14:paraId="6ECD67B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根据GB/T15945－2008《电能质量电力系统频率偏差》，电力系统正常运行条件下频率偏差限值为±0.2Hz，偏差限值可以放宽到±0.5Hz。</w:t>
      </w:r>
    </w:p>
    <w:p w14:paraId="0CA035F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根据GB/T15543－2008《电能质量三相电压不平衡》，电网正常运行时，电力系统公共连接点负序电压不平衡度不超过2%，短时不得超过4%。</w:t>
      </w:r>
    </w:p>
    <w:p w14:paraId="20D114BD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电压闪变评价标准根据GB/T12326－2008《电能质量电压波动和闪变》，电力系统公共连接点，在系统正常运行的较小方式下，所有长时间闪变限值为：</w:t>
      </w:r>
    </w:p>
    <w:p w14:paraId="1BDCEC39">
      <w:pPr>
        <w:spacing w:line="360" w:lineRule="auto"/>
        <w:ind w:firstLine="480" w:firstLineChars="200"/>
        <w:jc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长时间闪变限值</w:t>
      </w:r>
    </w:p>
    <w:tbl>
      <w:tblPr>
        <w:tblStyle w:val="13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4261"/>
      </w:tblGrid>
      <w:tr w14:paraId="7D0C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10B61C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Plt</w:t>
            </w:r>
          </w:p>
        </w:tc>
      </w:tr>
      <w:tr w14:paraId="2AFE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BFE122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110kV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4B4053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＞110kV</w:t>
            </w:r>
          </w:p>
        </w:tc>
      </w:tr>
      <w:tr w14:paraId="50A1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2C5BDB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FEA865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</w:tr>
    </w:tbl>
    <w:p w14:paraId="159E100B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hAnsi="Times New Roman"/>
          <w:w w:val="91"/>
          <w:kern w:val="0"/>
          <w:sz w:val="32"/>
        </w:rPr>
      </w:pPr>
      <w:bookmarkStart w:id="32" w:name="_Toc29108"/>
      <w:bookmarkStart w:id="33" w:name="_Toc446431915"/>
      <w:bookmarkStart w:id="34" w:name="_Toc446322693"/>
      <w:r>
        <w:rPr>
          <w:rFonts w:hint="eastAsia" w:ascii="Times New Roman" w:hAnsi="Times New Roman"/>
          <w:w w:val="91"/>
          <w:kern w:val="0"/>
          <w:sz w:val="32"/>
        </w:rPr>
        <w:t>运行数据分析</w:t>
      </w:r>
      <w:bookmarkEnd w:id="32"/>
      <w:bookmarkEnd w:id="33"/>
      <w:bookmarkEnd w:id="34"/>
    </w:p>
    <w:p w14:paraId="4B05BB00"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color w:val="FF0000"/>
          <w:sz w:val="24"/>
        </w:rPr>
      </w:pPr>
      <w:bookmarkStart w:id="35" w:name="LineName2"/>
      <w:bookmarkEnd w:id="35"/>
      <w:r>
        <w:rPr>
          <w:rFonts w:hint="eastAsia" w:ascii="宋体"/>
          <w:sz w:val="24"/>
          <w:lang w:val="en-US" w:eastAsia="zh-CN"/>
        </w:rPr>
        <w:t>下文</w:t>
      </w:r>
      <w:r>
        <w:rPr>
          <w:rFonts w:hint="eastAsia" w:ascii="宋体"/>
          <w:sz w:val="24"/>
        </w:rPr>
        <w:t>将对电能质量统计数据进行分析，数据包括电压偏差、三相电压不平衡度、电压闪变、频率偏差</w:t>
      </w:r>
      <w:r>
        <w:rPr>
          <w:rFonts w:hint="eastAsia" w:ascii="宋体"/>
          <w:sz w:val="24"/>
          <w:lang w:eastAsia="zh-CN"/>
        </w:rPr>
        <w:t>、</w:t>
      </w:r>
      <w:r>
        <w:rPr>
          <w:rFonts w:hint="eastAsia" w:ascii="宋体"/>
          <w:sz w:val="24"/>
          <w:lang w:val="en-US" w:eastAsia="zh-CN"/>
        </w:rPr>
        <w:t>谐波电压、谐波电流</w:t>
      </w:r>
      <w:r>
        <w:rPr>
          <w:rFonts w:hint="eastAsia" w:ascii="宋体"/>
          <w:sz w:val="24"/>
        </w:rPr>
        <w:t>。</w:t>
      </w:r>
    </w:p>
    <w:p w14:paraId="50BF2530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/>
          <w:sz w:val="24"/>
        </w:rPr>
      </w:pPr>
      <w:bookmarkStart w:id="36" w:name="_Toc446322695"/>
      <w:bookmarkStart w:id="37" w:name="_Toc13343"/>
      <w:bookmarkStart w:id="38" w:name="_Toc446431917"/>
      <w:r>
        <w:rPr>
          <w:rFonts w:hint="eastAsia" w:ascii="宋体" w:hAnsi="宋体"/>
          <w:sz w:val="24"/>
        </w:rPr>
        <w:t>供电电压偏差</w:t>
      </w:r>
      <w:bookmarkEnd w:id="36"/>
      <w:bookmarkEnd w:id="37"/>
      <w:bookmarkEnd w:id="38"/>
    </w:p>
    <w:p w14:paraId="3B394F33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39" w:name="LineName4"/>
      <w:bookmarkEnd w:id="39"/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供电</w:t>
      </w:r>
      <w:r>
        <w:rPr>
          <w:rFonts w:hint="eastAsia" w:ascii="宋体" w:hAnsi="宋体"/>
          <w:sz w:val="24"/>
        </w:rPr>
        <w:t>电压偏差</w:t>
      </w:r>
      <w:r>
        <w:rPr>
          <w:rFonts w:hint="eastAsia" w:ascii="宋体" w:hAnsi="宋体"/>
          <w:sz w:val="24"/>
          <w:lang w:val="en-US" w:eastAsia="zh-CN"/>
        </w:rPr>
        <w:t>超标情况</w:t>
      </w:r>
      <w:r>
        <w:rPr>
          <w:rFonts w:hint="eastAsia" w:ascii="宋体" w:hAnsi="宋体"/>
          <w:sz w:val="24"/>
        </w:rPr>
        <w:t>数据见下表。</w:t>
      </w:r>
    </w:p>
    <w:p w14:paraId="0A11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供电电压偏差</w:t>
      </w:r>
      <w:r>
        <w:rPr>
          <w:rFonts w:hint="eastAsia" w:ascii="宋体" w:hAnsi="宋体"/>
          <w:b/>
          <w:sz w:val="24"/>
          <w:lang w:val="en-US" w:eastAsia="zh-CN"/>
        </w:rPr>
        <w:t>超标情况</w:t>
      </w:r>
    </w:p>
    <w:tbl>
      <w:tblPr>
        <w:tblStyle w:val="13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143"/>
        <w:gridCol w:w="1124"/>
        <w:gridCol w:w="1435"/>
        <w:gridCol w:w="1451"/>
        <w:gridCol w:w="1501"/>
      </w:tblGrid>
      <w:tr w14:paraId="285F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9669D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bookmarkStart w:id="40" w:name="Voltage_Dev"/>
            <w:bookmarkEnd w:id="40"/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EA85C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A3FAE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D17E7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47BFC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14167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6A55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AB2C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C047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1F0F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FD57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1C2C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41D6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</w:tbl>
    <w:p w14:paraId="3EEBB1FB">
      <w:pPr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  <w:bookmarkStart w:id="41" w:name="Voltage_DevText"/>
      <w:bookmarkEnd w:id="41"/>
      <w:r>
        <w:rPr>
          <w:rFonts w:hint="default" w:ascii="宋体" w:hAnsi="宋体"/>
          <w:sz w:val="24"/>
          <w:lang w:val="en-US" w:eastAsia="zh-CN"/>
        </w:rPr>
        <w:t>从上表中可以看出$deptName$在分析时间段内供电电压偏差累计超标占比为</w:t>
      </w:r>
      <w:r>
        <w:rPr>
          <w:rFonts w:hint="eastAsia" w:ascii="宋体" w:hAnsi="宋体"/>
          <w:sz w:val="24"/>
          <w:lang w:val="en-US" w:eastAsia="zh-CN"/>
        </w:rPr>
        <w:t>$voltageDevRate$</w:t>
      </w:r>
      <w:r>
        <w:rPr>
          <w:rFonts w:hint="default" w:ascii="宋体" w:hAnsi="宋体"/>
          <w:sz w:val="24"/>
          <w:lang w:val="en-US" w:eastAsia="zh-CN"/>
        </w:rPr>
        <w:t>，依据越限超标占比评分标准为：$voltageDevMark$，超标监测点为：$voltageDevLine$。</w:t>
      </w:r>
    </w:p>
    <w:p w14:paraId="69109438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 w:ascii="宋体" w:hAnsi="宋体"/>
          <w:sz w:val="24"/>
        </w:rPr>
      </w:pPr>
      <w:bookmarkStart w:id="42" w:name="_Toc19479"/>
      <w:bookmarkStart w:id="43" w:name="_Toc446322696"/>
      <w:bookmarkStart w:id="44" w:name="_Toc446431918"/>
      <w:r>
        <w:rPr>
          <w:rFonts w:hint="eastAsia" w:ascii="宋体" w:hAnsi="宋体"/>
          <w:sz w:val="24"/>
        </w:rPr>
        <w:t>频率偏差</w:t>
      </w:r>
      <w:bookmarkEnd w:id="42"/>
      <w:bookmarkEnd w:id="43"/>
      <w:bookmarkEnd w:id="44"/>
    </w:p>
    <w:p w14:paraId="52934F11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45" w:name="LineName5"/>
      <w:bookmarkEnd w:id="45"/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频率偏</w:t>
      </w:r>
      <w:r>
        <w:rPr>
          <w:rFonts w:hint="eastAsia" w:ascii="宋体" w:hAnsi="宋体"/>
          <w:sz w:val="24"/>
        </w:rPr>
        <w:t>差</w:t>
      </w:r>
      <w:r>
        <w:rPr>
          <w:rFonts w:hint="eastAsia" w:ascii="宋体" w:hAnsi="宋体"/>
          <w:sz w:val="24"/>
          <w:lang w:val="en-US" w:eastAsia="zh-CN"/>
        </w:rPr>
        <w:t>超标情况</w:t>
      </w:r>
      <w:r>
        <w:rPr>
          <w:rFonts w:hint="eastAsia" w:ascii="宋体" w:hAnsi="宋体"/>
          <w:sz w:val="24"/>
        </w:rPr>
        <w:t>数据见下表。</w:t>
      </w:r>
    </w:p>
    <w:p w14:paraId="09B4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频率偏差超标情况</w:t>
      </w:r>
    </w:p>
    <w:tbl>
      <w:tblPr>
        <w:tblStyle w:val="13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143"/>
        <w:gridCol w:w="1125"/>
        <w:gridCol w:w="1435"/>
        <w:gridCol w:w="1452"/>
        <w:gridCol w:w="1500"/>
      </w:tblGrid>
      <w:tr w14:paraId="28A0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24051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8F7EA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573F1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1C53E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C9ABA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1DC58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4246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E88A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CD81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0DF2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70E8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AFCD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81F6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</w:tbl>
    <w:p w14:paraId="0651F075">
      <w:pPr>
        <w:spacing w:line="360" w:lineRule="auto"/>
        <w:ind w:firstLine="480" w:firstLineChars="200"/>
        <w:rPr>
          <w:rFonts w:hint="default" w:asci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从上表中可以看出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分析时间段内</w:t>
      </w:r>
      <w:r>
        <w:rPr>
          <w:rFonts w:hint="eastAsia" w:ascii="宋体" w:hAnsi="宋体"/>
          <w:sz w:val="24"/>
          <w:lang w:val="en-US" w:eastAsia="zh-CN"/>
        </w:rPr>
        <w:t>频率偏差累计超标占比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$freqRate$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$freqMark$</w:t>
      </w:r>
      <w:r>
        <w:rPr>
          <w:rFonts w:hint="eastAsia" w:ascii="宋体" w:hAnsi="宋体"/>
          <w:sz w:val="24"/>
          <w:lang w:val="en-US" w:eastAsia="zh-CN"/>
        </w:rPr>
        <w:t>，超标监测点为：$freqLine$</w:t>
      </w:r>
    </w:p>
    <w:p w14:paraId="2FA27C07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 w:ascii="宋体" w:hAnsi="宋体"/>
          <w:sz w:val="24"/>
        </w:rPr>
      </w:pPr>
      <w:bookmarkStart w:id="46" w:name="_Toc446322697"/>
      <w:bookmarkStart w:id="47" w:name="_Toc446431919"/>
      <w:bookmarkStart w:id="48" w:name="_Toc15411"/>
      <w:r>
        <w:rPr>
          <w:rFonts w:hint="eastAsia" w:ascii="宋体" w:hAnsi="宋体"/>
          <w:sz w:val="24"/>
        </w:rPr>
        <w:t>三相电压不平衡</w:t>
      </w:r>
      <w:bookmarkEnd w:id="46"/>
      <w:bookmarkEnd w:id="47"/>
      <w:r>
        <w:rPr>
          <w:rFonts w:hint="eastAsia" w:ascii="宋体" w:hAnsi="宋体"/>
          <w:sz w:val="24"/>
        </w:rPr>
        <w:t>度</w:t>
      </w:r>
      <w:bookmarkEnd w:id="48"/>
    </w:p>
    <w:p w14:paraId="3C772434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49" w:name="LineName6"/>
      <w:bookmarkEnd w:id="49"/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三相电压不平衡度超标情况</w:t>
      </w:r>
      <w:r>
        <w:rPr>
          <w:rFonts w:hint="eastAsia" w:ascii="宋体" w:hAnsi="宋体"/>
          <w:sz w:val="24"/>
        </w:rPr>
        <w:t>数据见下表。</w:t>
      </w:r>
    </w:p>
    <w:p w14:paraId="40196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三相电压不平衡度超标情况</w:t>
      </w:r>
    </w:p>
    <w:tbl>
      <w:tblPr>
        <w:tblStyle w:val="13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143"/>
        <w:gridCol w:w="1125"/>
        <w:gridCol w:w="1435"/>
        <w:gridCol w:w="1452"/>
        <w:gridCol w:w="1500"/>
      </w:tblGrid>
      <w:tr w14:paraId="165E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E669E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7AB65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A57EA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E87BF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69B88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8C691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28AB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C218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5C84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54EF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4FAF3B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1785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A0B9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</w:tbl>
    <w:p w14:paraId="4BD54A20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</w:rPr>
        <w:t>从上表中可以看出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分析时间段内</w:t>
      </w:r>
      <w:r>
        <w:rPr>
          <w:rFonts w:hint="eastAsia" w:ascii="宋体" w:hAnsi="宋体"/>
          <w:sz w:val="24"/>
          <w:lang w:val="en-US" w:eastAsia="zh-CN"/>
        </w:rPr>
        <w:t>三相电压不平衡度累计超标占比为$balanceRate$，依据越限超标占比评分标准为：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$balanceMark$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$balanceLine$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2383F0B3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 w:ascii="宋体" w:hAnsi="宋体"/>
          <w:sz w:val="24"/>
        </w:rPr>
      </w:pPr>
      <w:bookmarkStart w:id="50" w:name="_Toc446322698"/>
      <w:bookmarkStart w:id="51" w:name="_Toc711"/>
      <w:bookmarkStart w:id="52" w:name="_Toc446431920"/>
      <w:r>
        <w:rPr>
          <w:rFonts w:hint="eastAsia" w:ascii="宋体" w:hAnsi="宋体"/>
          <w:sz w:val="24"/>
        </w:rPr>
        <w:t>闪变</w:t>
      </w:r>
      <w:bookmarkEnd w:id="50"/>
      <w:bookmarkEnd w:id="51"/>
      <w:bookmarkEnd w:id="52"/>
    </w:p>
    <w:p w14:paraId="6F19F3E0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53" w:name="LineName7"/>
      <w:bookmarkEnd w:id="53"/>
      <w:bookmarkStart w:id="54" w:name="_Toc446322699"/>
      <w:bookmarkStart w:id="55" w:name="_Toc446431921"/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闪变超标情况</w:t>
      </w:r>
      <w:r>
        <w:rPr>
          <w:rFonts w:hint="eastAsia" w:ascii="宋体" w:hAnsi="宋体"/>
          <w:sz w:val="24"/>
        </w:rPr>
        <w:t>数据见下表。</w:t>
      </w:r>
    </w:p>
    <w:p w14:paraId="2D77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闪变超标情况</w:t>
      </w:r>
    </w:p>
    <w:tbl>
      <w:tblPr>
        <w:tblStyle w:val="13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143"/>
        <w:gridCol w:w="1125"/>
        <w:gridCol w:w="1435"/>
        <w:gridCol w:w="1452"/>
        <w:gridCol w:w="1500"/>
      </w:tblGrid>
      <w:tr w14:paraId="1FCA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6F372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7F1C4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937DA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C393D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DA465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73399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3F50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B4E2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A00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74F2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3284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8F17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0352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</w:tbl>
    <w:p w14:paraId="1538417C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</w:rPr>
        <w:t>从上表中可以看出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分析时间段内</w:t>
      </w:r>
      <w:r>
        <w:rPr>
          <w:rFonts w:hint="eastAsia" w:ascii="宋体" w:hAnsi="宋体"/>
          <w:sz w:val="24"/>
          <w:lang w:val="en-US" w:eastAsia="zh-CN"/>
        </w:rPr>
        <w:t>闪变累计超标占比为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$flickerRate$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$flickerMark$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$flickerLine$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1DCBA2E6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 w:ascii="宋体" w:hAnsi="宋体"/>
          <w:sz w:val="24"/>
        </w:rPr>
      </w:pPr>
      <w:bookmarkStart w:id="56" w:name="_Toc28037"/>
      <w:r>
        <w:rPr>
          <w:rFonts w:hint="eastAsia" w:ascii="宋体" w:hAnsi="宋体"/>
          <w:sz w:val="24"/>
        </w:rPr>
        <w:t>谐波电压</w:t>
      </w:r>
      <w:bookmarkEnd w:id="54"/>
      <w:bookmarkEnd w:id="55"/>
      <w:bookmarkEnd w:id="56"/>
    </w:p>
    <w:p w14:paraId="639BAB72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57" w:name="LineName8"/>
      <w:bookmarkEnd w:id="57"/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谐波电压超标情况</w:t>
      </w:r>
      <w:r>
        <w:rPr>
          <w:rFonts w:hint="eastAsia" w:ascii="宋体" w:hAnsi="宋体"/>
          <w:sz w:val="24"/>
        </w:rPr>
        <w:t>数据见下表。</w:t>
      </w:r>
    </w:p>
    <w:p w14:paraId="5D2E6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谐波电压超标情况</w:t>
      </w:r>
    </w:p>
    <w:tbl>
      <w:tblPr>
        <w:tblStyle w:val="13"/>
        <w:tblW w:w="49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948"/>
        <w:gridCol w:w="1143"/>
        <w:gridCol w:w="1124"/>
        <w:gridCol w:w="1255"/>
        <w:gridCol w:w="1335"/>
        <w:gridCol w:w="1316"/>
      </w:tblGrid>
      <w:tr w14:paraId="225D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E5B14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6031D">
            <w:pPr>
              <w:widowControl/>
              <w:jc w:val="center"/>
              <w:textAlignment w:val="center"/>
              <w:rPr>
                <w:rFonts w:hint="default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谐波次数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7C307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401F0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1DA51D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7C20A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145ED7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6220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68B6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9201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4682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DB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D8A4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10F0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7C64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</w:tbl>
    <w:p w14:paraId="07F38B92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从上表中可以看出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分析时间段内</w:t>
      </w:r>
      <w:r>
        <w:rPr>
          <w:rFonts w:hint="eastAsia" w:ascii="宋体" w:hAnsi="宋体"/>
          <w:sz w:val="24"/>
          <w:lang w:val="en-US" w:eastAsia="zh-CN"/>
        </w:rPr>
        <w:t>谐波电压累计超标占比情况如下：</w:t>
      </w:r>
    </w:p>
    <w:p w14:paraId="490B7B93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2~25次谐波电压：累计超标占比为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$v_all_Rate$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$v_all_Mark$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$v_all_Line$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7D12CBE4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3次谐波电压：累计超标占比为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$v_3_Rate$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$v_3_Mark$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$v_3_Line$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39AF79A2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5次谐波电压：累计超标占比为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$v_5_Rate$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$v_5_Mark$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$v_5_Line$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4C483F31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7次谐波电压：累计超标占比为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$v_7_Rate$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$v_7_Mark$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$v_7_Line$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65740377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11次谐波电压：累计超标占比为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$v_11_Rate$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$v_11_Mark$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$v_11_Line$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2CB3E787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其他次谐波电压：累计超标占比为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$v_other_Rate$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$v_other_Mark$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$v_other_Line$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51F89FED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</w:p>
    <w:p w14:paraId="4600F60D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 w:ascii="宋体" w:hAnsi="宋体"/>
          <w:sz w:val="24"/>
        </w:rPr>
      </w:pPr>
      <w:bookmarkStart w:id="58" w:name="_Toc446322700"/>
      <w:bookmarkStart w:id="59" w:name="_Toc10314"/>
      <w:bookmarkStart w:id="60" w:name="_Toc446431922"/>
      <w:r>
        <w:rPr>
          <w:rFonts w:hint="eastAsia" w:ascii="宋体" w:hAnsi="宋体"/>
          <w:sz w:val="24"/>
        </w:rPr>
        <w:t>谐波电流</w:t>
      </w:r>
      <w:bookmarkEnd w:id="58"/>
      <w:bookmarkEnd w:id="59"/>
      <w:bookmarkEnd w:id="60"/>
    </w:p>
    <w:p w14:paraId="4E7B0DCF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61" w:name="LineName9"/>
      <w:bookmarkEnd w:id="61"/>
      <w:bookmarkStart w:id="62" w:name="_Toc446431923"/>
      <w:bookmarkStart w:id="63" w:name="_Toc446322701"/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谐波电流超标情况</w:t>
      </w:r>
      <w:r>
        <w:rPr>
          <w:rFonts w:hint="eastAsia" w:ascii="宋体" w:hAnsi="宋体"/>
          <w:sz w:val="24"/>
        </w:rPr>
        <w:t>数据见下表。</w:t>
      </w:r>
    </w:p>
    <w:p w14:paraId="3881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谐波电流超标情况</w:t>
      </w:r>
    </w:p>
    <w:tbl>
      <w:tblPr>
        <w:tblStyle w:val="13"/>
        <w:tblW w:w="49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00"/>
        <w:gridCol w:w="1125"/>
        <w:gridCol w:w="1155"/>
        <w:gridCol w:w="1138"/>
        <w:gridCol w:w="1245"/>
        <w:gridCol w:w="1170"/>
      </w:tblGrid>
      <w:tr w14:paraId="3512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9BCAC4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D0506A">
            <w:pPr>
              <w:widowControl/>
              <w:jc w:val="center"/>
              <w:textAlignment w:val="center"/>
              <w:rPr>
                <w:rFonts w:hint="default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谐波次数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7DFCA8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098B5E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B805C4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895898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727E50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420A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7785BF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9F698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687A86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CB552B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52E24F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22E07A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697779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</w:p>
        </w:tc>
      </w:tr>
    </w:tbl>
    <w:p w14:paraId="58DEE911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从上表中可以看出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分析时间段内</w:t>
      </w:r>
      <w:r>
        <w:rPr>
          <w:rFonts w:hint="eastAsia" w:ascii="宋体" w:hAnsi="宋体"/>
          <w:sz w:val="24"/>
          <w:lang w:val="en-US" w:eastAsia="zh-CN"/>
        </w:rPr>
        <w:t>谐波电流累计超标占比情况如下：</w:t>
      </w:r>
    </w:p>
    <w:p w14:paraId="4973C956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2~25次谐波电流：累计超标占比为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$i_all_Rate$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$i_all_Mark$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$i_all_Line$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062018F7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3次谐波电流：累计超标占比为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$i_3_Rate$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$i_3_Mark$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$i_3_Line$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6FBAB74C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5次谐波电流：累计超标占比为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$i_5_Rate$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$i_5_Mark$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$i_5_Line$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334D8EF2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7次谐波电流：累计超标占比为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$i_7_Rate$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$i_7_Mark$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$i_7_Line$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5EC72B2E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11次谐波电流：累计超标占比为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$i_11_Rate$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$i_11_Mark$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$i_11_Line$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4B34ED06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其他次谐波电流：累计超标占比为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$i_other_Rate$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$i_other_Mark$</w:t>
      </w:r>
      <w:r>
        <w:rPr>
          <w:rFonts w:hint="eastAsia" w:ascii="宋体" w:hAnsi="宋体"/>
          <w:sz w:val="24"/>
          <w:lang w:val="en-US" w:eastAsia="zh-CN"/>
        </w:rPr>
        <w:t>，超标监测点为：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$i_other_Line$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5BF096CA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</w:p>
    <w:p w14:paraId="0C93AB63">
      <w:pPr>
        <w:pStyle w:val="3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leftChars="0" w:hanging="420" w:firstLineChars="0"/>
        <w:textAlignment w:val="auto"/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间谐波电压含有率</w:t>
      </w:r>
    </w:p>
    <w:p w14:paraId="41DA71C1"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报告分析时间段内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间谐波电压含有率超标情况</w:t>
      </w:r>
      <w:r>
        <w:rPr>
          <w:rFonts w:hint="eastAsia" w:ascii="宋体" w:hAnsi="宋体"/>
          <w:sz w:val="24"/>
        </w:rPr>
        <w:t>数据见下表。</w:t>
      </w:r>
    </w:p>
    <w:p w14:paraId="051E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间谐波电压含有率超标情况</w:t>
      </w:r>
    </w:p>
    <w:tbl>
      <w:tblPr>
        <w:tblStyle w:val="13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143"/>
        <w:gridCol w:w="1125"/>
        <w:gridCol w:w="1435"/>
        <w:gridCol w:w="1452"/>
        <w:gridCol w:w="1500"/>
      </w:tblGrid>
      <w:tr w14:paraId="7A2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6E8B8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单位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AE77C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在线监测点总数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AA51D">
            <w:pPr>
              <w:widowControl/>
              <w:jc w:val="center"/>
              <w:textAlignment w:val="center"/>
              <w:rPr>
                <w:rFonts w:hint="default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超标监测点数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1B679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累计超标占比(%)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DC1CF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日均超标占比(%)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78D74">
            <w:pPr>
              <w:widowControl/>
              <w:jc w:val="center"/>
              <w:textAlignment w:val="center"/>
              <w:rPr>
                <w:rFonts w:hint="eastAsia" w:ascii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平均超标天数(天/点)</w:t>
            </w:r>
          </w:p>
        </w:tc>
      </w:tr>
      <w:tr w14:paraId="744E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904C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551B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0C4C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96FE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30EE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3529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</w:tbl>
    <w:p w14:paraId="26AE0F3A">
      <w:pPr>
        <w:spacing w:line="360" w:lineRule="auto"/>
        <w:ind w:firstLine="480" w:firstLineChars="200"/>
        <w:rPr>
          <w:rFonts w:hint="eastAsia" w:ascii="宋体" w:eastAsia="宋体"/>
          <w:color w:val="FF0000"/>
          <w:sz w:val="24"/>
          <w:lang w:eastAsia="zh-CN"/>
        </w:rPr>
      </w:pPr>
      <w:r>
        <w:rPr>
          <w:rFonts w:hint="eastAsia" w:ascii="宋体" w:hAnsi="宋体"/>
          <w:sz w:val="24"/>
        </w:rPr>
        <w:t>从上表中可以看出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分析时间段内</w:t>
      </w:r>
      <w:r>
        <w:rPr>
          <w:rFonts w:hint="eastAsia" w:ascii="宋体" w:hAnsi="宋体"/>
          <w:sz w:val="24"/>
          <w:lang w:val="en-US" w:eastAsia="zh-CN"/>
        </w:rPr>
        <w:t>间谐波电压含有率</w:t>
      </w:r>
      <w:bookmarkStart w:id="71" w:name="_GoBack"/>
      <w:bookmarkEnd w:id="71"/>
      <w:r>
        <w:rPr>
          <w:rFonts w:hint="eastAsia" w:ascii="宋体" w:hAnsi="宋体"/>
          <w:sz w:val="24"/>
          <w:lang w:val="en-US" w:eastAsia="zh-CN"/>
        </w:rPr>
        <w:t>累计超标占比为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$iharmVRate$</w:t>
      </w:r>
      <w:r>
        <w:rPr>
          <w:rFonts w:hint="eastAsia" w:ascii="宋体" w:hAnsi="宋体"/>
          <w:sz w:val="24"/>
          <w:lang w:val="en-US" w:eastAsia="zh-CN"/>
        </w:rPr>
        <w:t>，依据越限超标占比评分标准为：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$iharmVMark$</w:t>
      </w:r>
      <w:r>
        <w:rPr>
          <w:rFonts w:hint="eastAsia" w:ascii="宋体" w:hAnsi="宋体"/>
          <w:sz w:val="24"/>
          <w:lang w:val="en-US" w:eastAsia="zh-CN"/>
        </w:rPr>
        <w:t>，超标监测点为：$iharmVLine$</w:t>
      </w:r>
      <w:r>
        <w:rPr>
          <w:rFonts w:hint="eastAsia" w:ascii="宋体" w:hAnsi="宋体"/>
          <w:color w:val="7030A0"/>
          <w:sz w:val="24"/>
          <w:lang w:val="en-US" w:eastAsia="zh-CN"/>
        </w:rPr>
        <w:t>。</w:t>
      </w:r>
    </w:p>
    <w:p w14:paraId="4D2891E5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</w:p>
    <w:p w14:paraId="597BD30B">
      <w:pPr>
        <w:spacing w:line="360" w:lineRule="auto"/>
        <w:ind w:firstLine="480" w:firstLineChars="200"/>
        <w:rPr>
          <w:rFonts w:hint="eastAsia" w:ascii="宋体" w:hAnsi="宋体"/>
          <w:color w:val="7030A0"/>
          <w:sz w:val="24"/>
          <w:lang w:val="en-US" w:eastAsia="zh-CN"/>
        </w:rPr>
      </w:pPr>
    </w:p>
    <w:p w14:paraId="2E7F2A69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hAnsi="Times New Roman"/>
          <w:w w:val="91"/>
          <w:kern w:val="0"/>
          <w:sz w:val="32"/>
        </w:rPr>
      </w:pPr>
      <w:bookmarkStart w:id="64" w:name="_Toc9132"/>
      <w:r>
        <w:rPr>
          <w:rFonts w:hint="eastAsia" w:ascii="Times New Roman" w:hAnsi="Times New Roman"/>
          <w:w w:val="91"/>
          <w:kern w:val="0"/>
          <w:sz w:val="32"/>
        </w:rPr>
        <w:t>测试结果</w:t>
      </w:r>
      <w:bookmarkEnd w:id="62"/>
      <w:bookmarkEnd w:id="63"/>
      <w:bookmarkEnd w:id="64"/>
    </w:p>
    <w:p w14:paraId="1CF4F79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bookmarkStart w:id="65" w:name="Result"/>
      <w:bookmarkEnd w:id="65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通过对（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$reportRangeTime$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）时间段内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的电能质量在线监测数据进行统计分析后得出以下结论：</w:t>
      </w:r>
    </w:p>
    <w:tbl>
      <w:tblPr>
        <w:tblStyle w:val="13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680"/>
        <w:gridCol w:w="5267"/>
      </w:tblGrid>
      <w:tr w14:paraId="069C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3C2E6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$deptName$</w:t>
            </w:r>
          </w:p>
        </w:tc>
      </w:tr>
      <w:tr w14:paraId="712F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9B241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指标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6B99D2">
            <w:pPr>
              <w:widowControl/>
              <w:jc w:val="center"/>
              <w:textAlignment w:val="center"/>
              <w:rPr>
                <w:rFonts w:hint="eastAsia" w:ascii="宋体" w:hAnsi="Calibri" w:eastAsia="宋体" w:cs="Times New Roman"/>
                <w:b/>
                <w:bCs/>
                <w:kern w:val="2"/>
                <w:sz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lang w:val="en-US" w:eastAsia="zh-CN"/>
              </w:rPr>
              <w:t>结论</w:t>
            </w:r>
          </w:p>
        </w:tc>
      </w:tr>
      <w:tr w14:paraId="2673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1E28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供电电压偏差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1EBE4">
            <w:pPr>
              <w:widowControl/>
              <w:jc w:val="left"/>
              <w:textAlignment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供电电压偏差累计超标占比为$voltageDevRate$，依据越限超标占比评分标准为：$voltageDevMark$，超标监测点为：$voltageDevLine$。</w:t>
            </w:r>
          </w:p>
        </w:tc>
      </w:tr>
      <w:tr w14:paraId="44C6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B009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频率偏差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1A21FA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频率偏差累计超标占比为$freqRate$，依据越限超标占比评分标准为：$freqMark$，超标监测点为：$freqLine$。</w:t>
            </w:r>
          </w:p>
        </w:tc>
      </w:tr>
      <w:tr w14:paraId="10B6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7013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三相电压不平衡度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20B698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三相电压不平衡度累计超标占比为$balanceRate$，依据越限超标占比评分标准为：$balanceMark$，超标监测点为：$balanceLine$。</w:t>
            </w:r>
          </w:p>
        </w:tc>
      </w:tr>
      <w:tr w14:paraId="0B59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E25C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闪变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104AC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闪变累计超标占比为$flickerRate$，依据越限超标占比评分标准为：$flickerMark$，超标监测点为：$flickerLine$。</w:t>
            </w:r>
          </w:p>
        </w:tc>
      </w:tr>
      <w:tr w14:paraId="303B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642B3"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谐波电压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BD1F2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2~25次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385A4E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2~25次谐波电压：累计超标占比为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$v_all_Rate$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，依据越限超标占比评分标准为：$v_all_Mark$，超标监测点为：$v_all_Line$。</w:t>
            </w:r>
          </w:p>
        </w:tc>
      </w:tr>
      <w:tr w14:paraId="6A7E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A386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516EA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3次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C8781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3次谐波电压：累计超标占比为$v_3_Rate$，依据越限超标占比评分标准为：$v_3_Mark$，超标监测点为：$v_3_Line$。</w:t>
            </w:r>
          </w:p>
        </w:tc>
      </w:tr>
      <w:tr w14:paraId="401C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D8B3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D67F2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5次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5A8200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5次谐波电压：累计超标占比为$v_5_Rate$，依据越限超标占比评分标准为：$v_5_Mark$，超标监测点为：$v_5_Line$。</w:t>
            </w:r>
          </w:p>
        </w:tc>
      </w:tr>
      <w:tr w14:paraId="1747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A782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F1FA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7次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23B1E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7次谐波电压：累计超标占比为$v_7_Rate$，依据越限超标占比评分标准为：$v_7_Mark$，超标监测点为：$v_7_Line$。</w:t>
            </w:r>
          </w:p>
        </w:tc>
      </w:tr>
      <w:tr w14:paraId="3E6D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6EB5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D5E82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052328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11次谐波电压：累计超标占比为$v_11_Rate$，依据越限超标占比评分标准为：$v_11_Mark$，超标监测点为：$v_11_Line$。</w:t>
            </w:r>
          </w:p>
        </w:tc>
      </w:tr>
      <w:tr w14:paraId="320E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964B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4BA53D"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其他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F84195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其他次谐波电压：累计超标占比为$v_other_Rate$，依据越限超标占比评分标准为：$v_other_Mark$，超标监测点为：$v_other_Line$。</w:t>
            </w:r>
          </w:p>
        </w:tc>
      </w:tr>
      <w:tr w14:paraId="3D68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11596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谐波电流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3631B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2~25次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CB6D0D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2~25次谐波电流：累计超标占比为$i_all_Rate$，依据越限超标占比评分标准为：$i_all_Mark$，超标监测点为：$i_all_Line$。</w:t>
            </w:r>
          </w:p>
        </w:tc>
      </w:tr>
      <w:tr w14:paraId="4B7E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AA7C4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00FB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3次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132EA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3次谐波电流：累计超标占比为$i_3_Rate$，依据越限超标占比评分标准为：$i_3_Mark$，超标监测点为：$i_3_Line$。</w:t>
            </w:r>
          </w:p>
        </w:tc>
      </w:tr>
      <w:tr w14:paraId="5B01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22BED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8DA08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5次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34C3B5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5次谐波电流：累计超标占比为$i_5_Rate$，依据越限超标占比评分标准为：$i_5_Mark$，超标监测点为：$i_5_Line$。</w:t>
            </w:r>
          </w:p>
        </w:tc>
      </w:tr>
      <w:tr w14:paraId="1FBF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BF498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6AF92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7次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FB005D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7次谐波电流：累计超标占比为$i_7_Rate$，依据越限超标占比评分标准为：$i_7_Mark$，超标监测点为：$i_7_Line$。</w:t>
            </w:r>
          </w:p>
        </w:tc>
      </w:tr>
      <w:tr w14:paraId="6160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1E91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2FCB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11次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2958B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11次谐波电流：累计超标占比为$i_11_Rate$，依据越限超标占比评分标准为：$i_11_Mark$，超标监测点为：$i_11_Line$。</w:t>
            </w:r>
          </w:p>
        </w:tc>
      </w:tr>
      <w:tr w14:paraId="58C2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11E42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8D07D5"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其他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A9C13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其他次谐波电流：累计超标占比为$i_other_Rate$，依据越限超标占比评分标准为：$i_other_Mark$，超标监测点为：$i_other_Line$。</w:t>
            </w:r>
          </w:p>
        </w:tc>
      </w:tr>
      <w:tr w14:paraId="3099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0C90F0"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间谐波电压含有率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B6F08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间谐波电压含有率累计超标占比为$iharmVRate$，依据越限超标占比评分标准为：$iharmVMark$，超标监测点为：$iharmVLine$。</w:t>
            </w:r>
          </w:p>
        </w:tc>
      </w:tr>
    </w:tbl>
    <w:p w14:paraId="69CEAE9F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2D81FC8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hanging="425"/>
        <w:textAlignment w:val="auto"/>
        <w:rPr>
          <w:rFonts w:hint="default" w:ascii="Times New Roman" w:hAnsi="Times New Roman"/>
          <w:w w:val="91"/>
          <w:kern w:val="0"/>
          <w:sz w:val="32"/>
        </w:rPr>
      </w:pPr>
      <w:bookmarkStart w:id="66" w:name="Result_V_Dev"/>
      <w:bookmarkEnd w:id="66"/>
      <w:bookmarkStart w:id="67" w:name="_Toc446322702"/>
      <w:bookmarkStart w:id="68" w:name="_Toc6242"/>
      <w:bookmarkStart w:id="69" w:name="_Toc446431924"/>
      <w:r>
        <w:rPr>
          <w:rFonts w:hint="eastAsia" w:ascii="Times New Roman" w:hAnsi="Times New Roman"/>
          <w:w w:val="91"/>
          <w:kern w:val="0"/>
          <w:sz w:val="32"/>
        </w:rPr>
        <w:t>分析及建议</w:t>
      </w:r>
      <w:bookmarkEnd w:id="67"/>
      <w:bookmarkEnd w:id="68"/>
      <w:bookmarkEnd w:id="69"/>
    </w:p>
    <w:p w14:paraId="66CE6A56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70" w:name="Suggest"/>
      <w:bookmarkEnd w:id="7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根据统计数据结果分析,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$deptName$</w:t>
      </w:r>
      <w:r>
        <w:rPr>
          <w:rFonts w:hint="eastAsia" w:ascii="宋体" w:hAnsi="宋体"/>
          <w:sz w:val="24"/>
        </w:rPr>
        <w:t>时间段内</w:t>
      </w:r>
      <w:r>
        <w:rPr>
          <w:rFonts w:hint="eastAsia" w:ascii="宋体" w:hAnsi="宋体"/>
          <w:sz w:val="24"/>
          <w:lang w:val="en-US" w:eastAsia="zh-CN"/>
        </w:rPr>
        <w:t>$conclusion$。</w:t>
      </w:r>
    </w:p>
    <w:sectPr>
      <w:footerReference r:id="rId8" w:type="default"/>
      <w:pgSz w:w="11906" w:h="16838"/>
      <w:pgMar w:top="1440" w:right="1418" w:bottom="1276" w:left="1418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E8D7"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C7987"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04CE5">
    <w:pPr>
      <w:pStyle w:val="8"/>
      <w:rPr>
        <w:rFonts w:hint="default" w:eastAsia="黑体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39AC3D">
                          <w:pPr>
                            <w:snapToGrid w:val="0"/>
                            <w:rPr>
                              <w:rFonts w:hint="default" w:eastAsia="黑体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t>16</w: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/RzB0QAAAAMBAAAPAAAAAAAAAAEAIAAAACIA&#10;AABkcnMvZG93bnJldi54bWxQSwECFAAUAAAACACHTuJAsufVqNcBAACh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39AC3D">
                    <w:pPr>
                      <w:snapToGrid w:val="0"/>
                      <w:rPr>
                        <w:rFonts w:hint="default" w:eastAsia="黑体"/>
                        <w:sz w:val="18"/>
                      </w:rPr>
                    </w:pPr>
                    <w:r>
                      <w:rPr>
                        <w:rFonts w:hint="default"/>
                        <w:sz w:val="21"/>
                      </w:rPr>
                      <w:fldChar w:fldCharType="begin"/>
                    </w:r>
                    <w:r>
                      <w:rPr>
                        <w:rFonts w:hint="default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1"/>
                      </w:rPr>
                      <w:fldChar w:fldCharType="separate"/>
                    </w:r>
                    <w:r>
                      <w:rPr>
                        <w:rFonts w:hint="default"/>
                        <w:sz w:val="21"/>
                      </w:rPr>
                      <w:t>16</w:t>
                    </w:r>
                    <w:r>
                      <w:rPr>
                        <w:rFonts w:hint="default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4125"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4B88">
    <w:pPr>
      <w:pStyle w:val="9"/>
      <w:pBdr>
        <w:bottom w:val="single" w:color="auto" w:sz="4" w:space="1"/>
      </w:pBdr>
      <w:jc w:val="both"/>
      <w:rPr>
        <w:rFonts w:hint="default" w:eastAsia="黑体"/>
        <w:sz w:val="18"/>
      </w:rPr>
    </w:pPr>
    <w:r>
      <w:rPr>
        <w:rFonts w:hint="default"/>
        <w:sz w:val="18"/>
      </w:rPr>
      <w:br w:type="textWrapping"/>
    </w:r>
    <w:r>
      <w:rPr>
        <w:rFonts w:hint="eastAsia"/>
        <w:sz w:val="18"/>
      </w:rPr>
      <w:t>电能质量运行分析报告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120AB"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634BE"/>
    <w:multiLevelType w:val="multilevel"/>
    <w:tmpl w:val="8EC634BE"/>
    <w:lvl w:ilvl="0" w:tentative="0">
      <w:start w:val="1"/>
      <w:numFmt w:val="decimal"/>
      <w:lvlText w:val="5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1">
    <w:nsid w:val="40F518B2"/>
    <w:multiLevelType w:val="singleLevel"/>
    <w:tmpl w:val="40F518B2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2">
    <w:nsid w:val="4E1C4237"/>
    <w:multiLevelType w:val="multilevel"/>
    <w:tmpl w:val="4E1C4237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3">
    <w:nsid w:val="671FF2E2"/>
    <w:multiLevelType w:val="multilevel"/>
    <w:tmpl w:val="671FF2E2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decimal"/>
      <w:lvlText w:val="...."/>
      <w:lvlJc w:val="left"/>
      <w:pPr>
        <w:tabs>
          <w:tab w:val="left" w:pos="991"/>
        </w:tabs>
        <w:ind w:left="991" w:hanging="991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"/>
      <w:lvlJc w:val="left"/>
      <w:pPr>
        <w:tabs>
          <w:tab w:val="left" w:pos="1275"/>
        </w:tabs>
        <w:ind w:left="1275" w:hanging="1275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decimal"/>
      <w:lvlText w:val="%1.%2.%3.%4.%5.%6..%8."/>
      <w:lvlJc w:val="left"/>
      <w:pPr>
        <w:tabs>
          <w:tab w:val="left" w:pos="1418"/>
        </w:tabs>
        <w:ind w:left="1418" w:hanging="1418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decimal"/>
      <w:lvlText w:val="%1.%2.%3.%4.%5.%6..%8.%9."/>
      <w:lvlJc w:val="left"/>
      <w:pPr>
        <w:tabs>
          <w:tab w:val="left" w:pos="1558"/>
        </w:tabs>
        <w:ind w:left="1558" w:hanging="1558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E83"/>
    <w:rsid w:val="003532FE"/>
    <w:rsid w:val="003D0404"/>
    <w:rsid w:val="008F6EB2"/>
    <w:rsid w:val="009049D8"/>
    <w:rsid w:val="00CD35BC"/>
    <w:rsid w:val="00E03D21"/>
    <w:rsid w:val="011C44BE"/>
    <w:rsid w:val="012A0989"/>
    <w:rsid w:val="01887638"/>
    <w:rsid w:val="01B63581"/>
    <w:rsid w:val="0227311A"/>
    <w:rsid w:val="028279CD"/>
    <w:rsid w:val="02954528"/>
    <w:rsid w:val="02AB2AF8"/>
    <w:rsid w:val="02E60BF5"/>
    <w:rsid w:val="03060F81"/>
    <w:rsid w:val="034F46D6"/>
    <w:rsid w:val="036C4650"/>
    <w:rsid w:val="03A45B6F"/>
    <w:rsid w:val="03ED3BD7"/>
    <w:rsid w:val="0431202E"/>
    <w:rsid w:val="04846602"/>
    <w:rsid w:val="049F51EA"/>
    <w:rsid w:val="04AE3149"/>
    <w:rsid w:val="04D37589"/>
    <w:rsid w:val="052102F4"/>
    <w:rsid w:val="05860158"/>
    <w:rsid w:val="058F6E80"/>
    <w:rsid w:val="06053772"/>
    <w:rsid w:val="06FC2DC7"/>
    <w:rsid w:val="072800C2"/>
    <w:rsid w:val="072E57C1"/>
    <w:rsid w:val="07E71D4C"/>
    <w:rsid w:val="08C00524"/>
    <w:rsid w:val="08D631A4"/>
    <w:rsid w:val="093A474C"/>
    <w:rsid w:val="09526CCE"/>
    <w:rsid w:val="095A5B83"/>
    <w:rsid w:val="098032F7"/>
    <w:rsid w:val="0992531D"/>
    <w:rsid w:val="09DB3168"/>
    <w:rsid w:val="09DD47D3"/>
    <w:rsid w:val="0A415535"/>
    <w:rsid w:val="0A5D3B7D"/>
    <w:rsid w:val="0A8511F3"/>
    <w:rsid w:val="0A913826"/>
    <w:rsid w:val="0AB533A6"/>
    <w:rsid w:val="0ADF4703"/>
    <w:rsid w:val="0B260413"/>
    <w:rsid w:val="0B5C5BE2"/>
    <w:rsid w:val="0C2F1AFF"/>
    <w:rsid w:val="0C3E79DE"/>
    <w:rsid w:val="0C41127C"/>
    <w:rsid w:val="0C552E43"/>
    <w:rsid w:val="0CEB1914"/>
    <w:rsid w:val="0D2E1801"/>
    <w:rsid w:val="0D501777"/>
    <w:rsid w:val="0D821B4C"/>
    <w:rsid w:val="0DA27AF9"/>
    <w:rsid w:val="0DA35F4D"/>
    <w:rsid w:val="0DB8556E"/>
    <w:rsid w:val="0DCB34F3"/>
    <w:rsid w:val="0DD04666"/>
    <w:rsid w:val="0E1924B1"/>
    <w:rsid w:val="0E35096D"/>
    <w:rsid w:val="0E6179B4"/>
    <w:rsid w:val="0E87566C"/>
    <w:rsid w:val="0EE93AF7"/>
    <w:rsid w:val="0EF82222"/>
    <w:rsid w:val="0F4E1CE6"/>
    <w:rsid w:val="0F847DFE"/>
    <w:rsid w:val="0F9F2542"/>
    <w:rsid w:val="10FB3BC6"/>
    <w:rsid w:val="115D26B4"/>
    <w:rsid w:val="117D40DE"/>
    <w:rsid w:val="12D90E3A"/>
    <w:rsid w:val="12FE0E52"/>
    <w:rsid w:val="133E6515"/>
    <w:rsid w:val="13D1738A"/>
    <w:rsid w:val="1434296B"/>
    <w:rsid w:val="14EB7FD7"/>
    <w:rsid w:val="14F01918"/>
    <w:rsid w:val="1527393E"/>
    <w:rsid w:val="15311E8E"/>
    <w:rsid w:val="16053EE9"/>
    <w:rsid w:val="16412438"/>
    <w:rsid w:val="168970A7"/>
    <w:rsid w:val="16F35592"/>
    <w:rsid w:val="17854713"/>
    <w:rsid w:val="17C23459"/>
    <w:rsid w:val="18506ACF"/>
    <w:rsid w:val="185365BF"/>
    <w:rsid w:val="188D7D23"/>
    <w:rsid w:val="18923B51"/>
    <w:rsid w:val="18F002B2"/>
    <w:rsid w:val="18F077D2"/>
    <w:rsid w:val="18F43A01"/>
    <w:rsid w:val="198F3627"/>
    <w:rsid w:val="19EE1A50"/>
    <w:rsid w:val="1A240213"/>
    <w:rsid w:val="1A7E38C5"/>
    <w:rsid w:val="1AEE0821"/>
    <w:rsid w:val="1B293607"/>
    <w:rsid w:val="1B527002"/>
    <w:rsid w:val="1BB13D28"/>
    <w:rsid w:val="1BFA21AE"/>
    <w:rsid w:val="1C297D63"/>
    <w:rsid w:val="1DF20628"/>
    <w:rsid w:val="1E04324C"/>
    <w:rsid w:val="1E214A6A"/>
    <w:rsid w:val="1E392552"/>
    <w:rsid w:val="1E3B5B2B"/>
    <w:rsid w:val="1E480248"/>
    <w:rsid w:val="1E6F1C79"/>
    <w:rsid w:val="1EB30893"/>
    <w:rsid w:val="1ED33FB6"/>
    <w:rsid w:val="1EE95B2F"/>
    <w:rsid w:val="1EFD633F"/>
    <w:rsid w:val="1F0979D8"/>
    <w:rsid w:val="1F721A21"/>
    <w:rsid w:val="1F9C4CF0"/>
    <w:rsid w:val="1FAE057F"/>
    <w:rsid w:val="205E3D53"/>
    <w:rsid w:val="20FD531A"/>
    <w:rsid w:val="21766A93"/>
    <w:rsid w:val="218872DA"/>
    <w:rsid w:val="21AB2898"/>
    <w:rsid w:val="21D7200F"/>
    <w:rsid w:val="220C2D1D"/>
    <w:rsid w:val="228C4BA7"/>
    <w:rsid w:val="22A84D71"/>
    <w:rsid w:val="22B67E76"/>
    <w:rsid w:val="233B037C"/>
    <w:rsid w:val="23D63CD1"/>
    <w:rsid w:val="24CD14A7"/>
    <w:rsid w:val="24E231A5"/>
    <w:rsid w:val="25D50679"/>
    <w:rsid w:val="26BB1EFF"/>
    <w:rsid w:val="27561C28"/>
    <w:rsid w:val="28D63020"/>
    <w:rsid w:val="28D74101"/>
    <w:rsid w:val="28DE743B"/>
    <w:rsid w:val="29076AD7"/>
    <w:rsid w:val="29235B3A"/>
    <w:rsid w:val="297F604A"/>
    <w:rsid w:val="29A547A1"/>
    <w:rsid w:val="29C45B1F"/>
    <w:rsid w:val="29E1696D"/>
    <w:rsid w:val="2A0E67EA"/>
    <w:rsid w:val="2A5F2BA2"/>
    <w:rsid w:val="2A924D25"/>
    <w:rsid w:val="2AD07ABF"/>
    <w:rsid w:val="2AED7CD6"/>
    <w:rsid w:val="2AFA0B1C"/>
    <w:rsid w:val="2B77611A"/>
    <w:rsid w:val="2BA44B6C"/>
    <w:rsid w:val="2BD466CA"/>
    <w:rsid w:val="2CB5119F"/>
    <w:rsid w:val="2CF23E06"/>
    <w:rsid w:val="2D3D42E3"/>
    <w:rsid w:val="2DD96A21"/>
    <w:rsid w:val="2E13617D"/>
    <w:rsid w:val="2E1819E5"/>
    <w:rsid w:val="2E7806D6"/>
    <w:rsid w:val="2E913546"/>
    <w:rsid w:val="2EAF6DD2"/>
    <w:rsid w:val="2EF835C5"/>
    <w:rsid w:val="2EFC20C9"/>
    <w:rsid w:val="2F1274D6"/>
    <w:rsid w:val="2F18448A"/>
    <w:rsid w:val="2FCB5C6B"/>
    <w:rsid w:val="31BA1A73"/>
    <w:rsid w:val="32336C38"/>
    <w:rsid w:val="335C2374"/>
    <w:rsid w:val="33751688"/>
    <w:rsid w:val="33E505BB"/>
    <w:rsid w:val="341E3ACD"/>
    <w:rsid w:val="344B4AFF"/>
    <w:rsid w:val="344F3BB9"/>
    <w:rsid w:val="34840190"/>
    <w:rsid w:val="3489363D"/>
    <w:rsid w:val="34C75F13"/>
    <w:rsid w:val="34EC3BCC"/>
    <w:rsid w:val="35D24B6F"/>
    <w:rsid w:val="360F7FE0"/>
    <w:rsid w:val="36B7624C"/>
    <w:rsid w:val="37E87D81"/>
    <w:rsid w:val="37ED7A87"/>
    <w:rsid w:val="380F3E59"/>
    <w:rsid w:val="381647A6"/>
    <w:rsid w:val="3837515E"/>
    <w:rsid w:val="387463B2"/>
    <w:rsid w:val="391E1E7A"/>
    <w:rsid w:val="39252151"/>
    <w:rsid w:val="393618B9"/>
    <w:rsid w:val="395219C1"/>
    <w:rsid w:val="3A40479E"/>
    <w:rsid w:val="3A4B1292"/>
    <w:rsid w:val="3A6366DE"/>
    <w:rsid w:val="3AF94BE6"/>
    <w:rsid w:val="3B0E0EF9"/>
    <w:rsid w:val="3C0161AE"/>
    <w:rsid w:val="3C233CBA"/>
    <w:rsid w:val="3C37397E"/>
    <w:rsid w:val="3C7375B1"/>
    <w:rsid w:val="3D8A4BA3"/>
    <w:rsid w:val="3DD07BE6"/>
    <w:rsid w:val="3DE2355F"/>
    <w:rsid w:val="3E0930F8"/>
    <w:rsid w:val="3E255E30"/>
    <w:rsid w:val="3E2E2B5F"/>
    <w:rsid w:val="3E597675"/>
    <w:rsid w:val="3E773D22"/>
    <w:rsid w:val="3F105429"/>
    <w:rsid w:val="3F19380F"/>
    <w:rsid w:val="3F346217"/>
    <w:rsid w:val="3F6C2C66"/>
    <w:rsid w:val="3F916A2D"/>
    <w:rsid w:val="3FDD31E7"/>
    <w:rsid w:val="403A57EB"/>
    <w:rsid w:val="40C61775"/>
    <w:rsid w:val="40FC667F"/>
    <w:rsid w:val="415F0914"/>
    <w:rsid w:val="41601D15"/>
    <w:rsid w:val="416C5833"/>
    <w:rsid w:val="41792343"/>
    <w:rsid w:val="41936CA5"/>
    <w:rsid w:val="41B4781F"/>
    <w:rsid w:val="422F6EA6"/>
    <w:rsid w:val="423E6ABB"/>
    <w:rsid w:val="42415557"/>
    <w:rsid w:val="42477E78"/>
    <w:rsid w:val="42666D6B"/>
    <w:rsid w:val="42730473"/>
    <w:rsid w:val="42BC698B"/>
    <w:rsid w:val="42D52BD6"/>
    <w:rsid w:val="432F53AF"/>
    <w:rsid w:val="43CC1C3B"/>
    <w:rsid w:val="43D61CCF"/>
    <w:rsid w:val="44290050"/>
    <w:rsid w:val="44727C49"/>
    <w:rsid w:val="4481269B"/>
    <w:rsid w:val="448226F3"/>
    <w:rsid w:val="44F71EFD"/>
    <w:rsid w:val="45A007E6"/>
    <w:rsid w:val="45AD2F03"/>
    <w:rsid w:val="45E4140A"/>
    <w:rsid w:val="4689127A"/>
    <w:rsid w:val="471E17BC"/>
    <w:rsid w:val="485C742F"/>
    <w:rsid w:val="48684EBF"/>
    <w:rsid w:val="489F6B33"/>
    <w:rsid w:val="491A440C"/>
    <w:rsid w:val="495A04B4"/>
    <w:rsid w:val="4968786D"/>
    <w:rsid w:val="499C395D"/>
    <w:rsid w:val="4A2D016F"/>
    <w:rsid w:val="4A5B1180"/>
    <w:rsid w:val="4A5C2802"/>
    <w:rsid w:val="4B7122DD"/>
    <w:rsid w:val="4C404189"/>
    <w:rsid w:val="4C455838"/>
    <w:rsid w:val="4CF03E01"/>
    <w:rsid w:val="4CFA4D84"/>
    <w:rsid w:val="4D153868"/>
    <w:rsid w:val="4D1C2ACF"/>
    <w:rsid w:val="4D3637DE"/>
    <w:rsid w:val="4D79420D"/>
    <w:rsid w:val="4DF07E31"/>
    <w:rsid w:val="4E455ABA"/>
    <w:rsid w:val="4E676345"/>
    <w:rsid w:val="4EB01E66"/>
    <w:rsid w:val="4F6F6B40"/>
    <w:rsid w:val="4F895E47"/>
    <w:rsid w:val="4F9071D6"/>
    <w:rsid w:val="4FA9473B"/>
    <w:rsid w:val="50A82C45"/>
    <w:rsid w:val="51735001"/>
    <w:rsid w:val="51887E8E"/>
    <w:rsid w:val="51B66C9C"/>
    <w:rsid w:val="52462715"/>
    <w:rsid w:val="52972F71"/>
    <w:rsid w:val="52A35472"/>
    <w:rsid w:val="54372316"/>
    <w:rsid w:val="565D6EA2"/>
    <w:rsid w:val="56707D61"/>
    <w:rsid w:val="56D121EE"/>
    <w:rsid w:val="57E44562"/>
    <w:rsid w:val="58763217"/>
    <w:rsid w:val="58893DAF"/>
    <w:rsid w:val="592866D1"/>
    <w:rsid w:val="59D5151F"/>
    <w:rsid w:val="59DF76D7"/>
    <w:rsid w:val="5A0E1758"/>
    <w:rsid w:val="5A20152F"/>
    <w:rsid w:val="5A284604"/>
    <w:rsid w:val="5A601E9A"/>
    <w:rsid w:val="5A785436"/>
    <w:rsid w:val="5ACE0C44"/>
    <w:rsid w:val="5AEF428F"/>
    <w:rsid w:val="5AFC46EF"/>
    <w:rsid w:val="5B615ECA"/>
    <w:rsid w:val="5B98279E"/>
    <w:rsid w:val="5B9B6AEA"/>
    <w:rsid w:val="5C23574C"/>
    <w:rsid w:val="5CAE023B"/>
    <w:rsid w:val="5CCF336E"/>
    <w:rsid w:val="5CD32DF8"/>
    <w:rsid w:val="5DA026D7"/>
    <w:rsid w:val="5E9041F3"/>
    <w:rsid w:val="5EC56770"/>
    <w:rsid w:val="5F546472"/>
    <w:rsid w:val="5FA665A1"/>
    <w:rsid w:val="5FD04C97"/>
    <w:rsid w:val="5FEA0B84"/>
    <w:rsid w:val="60231C0A"/>
    <w:rsid w:val="60380831"/>
    <w:rsid w:val="603B4AC8"/>
    <w:rsid w:val="610A2FCB"/>
    <w:rsid w:val="610D0E3C"/>
    <w:rsid w:val="61407309"/>
    <w:rsid w:val="615D5386"/>
    <w:rsid w:val="61834DEC"/>
    <w:rsid w:val="623F15D3"/>
    <w:rsid w:val="62650996"/>
    <w:rsid w:val="62A14620"/>
    <w:rsid w:val="62F92C34"/>
    <w:rsid w:val="630B32EB"/>
    <w:rsid w:val="63B53370"/>
    <w:rsid w:val="63E61662"/>
    <w:rsid w:val="64065861"/>
    <w:rsid w:val="64C86FBA"/>
    <w:rsid w:val="64CF659A"/>
    <w:rsid w:val="64EA1FCA"/>
    <w:rsid w:val="64EE6A20"/>
    <w:rsid w:val="65406257"/>
    <w:rsid w:val="65921AA2"/>
    <w:rsid w:val="65953340"/>
    <w:rsid w:val="661E50E3"/>
    <w:rsid w:val="66664CDC"/>
    <w:rsid w:val="667C1E0A"/>
    <w:rsid w:val="669929BC"/>
    <w:rsid w:val="673E3563"/>
    <w:rsid w:val="67FD758E"/>
    <w:rsid w:val="67FF2CF3"/>
    <w:rsid w:val="68273FF7"/>
    <w:rsid w:val="685272C6"/>
    <w:rsid w:val="68A13DAA"/>
    <w:rsid w:val="690B5AA1"/>
    <w:rsid w:val="691051F0"/>
    <w:rsid w:val="697B284D"/>
    <w:rsid w:val="697F058F"/>
    <w:rsid w:val="6AA66A82"/>
    <w:rsid w:val="6AAB7162"/>
    <w:rsid w:val="6AEB755E"/>
    <w:rsid w:val="6B482C03"/>
    <w:rsid w:val="6BA835DB"/>
    <w:rsid w:val="6C30791F"/>
    <w:rsid w:val="6C792F32"/>
    <w:rsid w:val="6D036DE1"/>
    <w:rsid w:val="6D544B48"/>
    <w:rsid w:val="6DFC1495"/>
    <w:rsid w:val="6E2C05BA"/>
    <w:rsid w:val="6F2A4AF9"/>
    <w:rsid w:val="6F742218"/>
    <w:rsid w:val="6F810491"/>
    <w:rsid w:val="6F8A7202"/>
    <w:rsid w:val="6FA84B05"/>
    <w:rsid w:val="6FC860C0"/>
    <w:rsid w:val="700051BF"/>
    <w:rsid w:val="700215D2"/>
    <w:rsid w:val="70E21403"/>
    <w:rsid w:val="71265794"/>
    <w:rsid w:val="712E63F7"/>
    <w:rsid w:val="71551BD5"/>
    <w:rsid w:val="71A36DE5"/>
    <w:rsid w:val="720F6228"/>
    <w:rsid w:val="724B2FC4"/>
    <w:rsid w:val="725E4ABA"/>
    <w:rsid w:val="727C50F0"/>
    <w:rsid w:val="730807F7"/>
    <w:rsid w:val="73196DF7"/>
    <w:rsid w:val="735C549D"/>
    <w:rsid w:val="73AD0F2F"/>
    <w:rsid w:val="73CD1EF7"/>
    <w:rsid w:val="73D809C7"/>
    <w:rsid w:val="74085FEA"/>
    <w:rsid w:val="74406B6D"/>
    <w:rsid w:val="75263FB5"/>
    <w:rsid w:val="75B26816"/>
    <w:rsid w:val="75D51537"/>
    <w:rsid w:val="75DC4673"/>
    <w:rsid w:val="760140DA"/>
    <w:rsid w:val="76281D7F"/>
    <w:rsid w:val="765A5A51"/>
    <w:rsid w:val="766D7254"/>
    <w:rsid w:val="766F3739"/>
    <w:rsid w:val="76FA3D9F"/>
    <w:rsid w:val="776B19F3"/>
    <w:rsid w:val="776E579F"/>
    <w:rsid w:val="778F1890"/>
    <w:rsid w:val="77AE0291"/>
    <w:rsid w:val="78615304"/>
    <w:rsid w:val="78896743"/>
    <w:rsid w:val="78A551F0"/>
    <w:rsid w:val="78BD247C"/>
    <w:rsid w:val="790354F8"/>
    <w:rsid w:val="794013BD"/>
    <w:rsid w:val="79471555"/>
    <w:rsid w:val="795D5ACB"/>
    <w:rsid w:val="79B82D2A"/>
    <w:rsid w:val="79BC0A44"/>
    <w:rsid w:val="79E9735F"/>
    <w:rsid w:val="7A102E2C"/>
    <w:rsid w:val="7A4B1DC7"/>
    <w:rsid w:val="7A5A200A"/>
    <w:rsid w:val="7A995229"/>
    <w:rsid w:val="7B81780E"/>
    <w:rsid w:val="7B821B0B"/>
    <w:rsid w:val="7BCC4CE4"/>
    <w:rsid w:val="7BED295D"/>
    <w:rsid w:val="7C06244A"/>
    <w:rsid w:val="7C095295"/>
    <w:rsid w:val="7C3F3BAE"/>
    <w:rsid w:val="7C414268"/>
    <w:rsid w:val="7C703D67"/>
    <w:rsid w:val="7C780EEC"/>
    <w:rsid w:val="7CA53A11"/>
    <w:rsid w:val="7CBC51FE"/>
    <w:rsid w:val="7CC3033B"/>
    <w:rsid w:val="7D06585F"/>
    <w:rsid w:val="7D397018"/>
    <w:rsid w:val="7D657644"/>
    <w:rsid w:val="7D8859E1"/>
    <w:rsid w:val="7DE21C23"/>
    <w:rsid w:val="7DF74740"/>
    <w:rsid w:val="7E080279"/>
    <w:rsid w:val="7E386B07"/>
    <w:rsid w:val="7ED17A53"/>
    <w:rsid w:val="7ED25C36"/>
    <w:rsid w:val="7EE038C5"/>
    <w:rsid w:val="7F141322"/>
    <w:rsid w:val="7F1629A4"/>
    <w:rsid w:val="7F6B56A4"/>
    <w:rsid w:val="7F7D704A"/>
    <w:rsid w:val="7FCF6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link w:val="124"/>
    <w:unhideWhenUsed/>
    <w:qFormat/>
    <w:uiPriority w:val="9"/>
    <w:pPr>
      <w:keepNext/>
      <w:keepLines/>
      <w:spacing w:before="340" w:after="330" w:line="578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link w:val="16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eastAsia" w:ascii="Cambria" w:hAnsi="Cambria"/>
      <w:b/>
      <w:sz w:val="32"/>
    </w:rPr>
  </w:style>
  <w:style w:type="paragraph" w:styleId="4">
    <w:name w:val="heading 3"/>
    <w:basedOn w:val="1"/>
    <w:next w:val="1"/>
    <w:link w:val="16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hint="eastAsia"/>
      <w:b/>
      <w:sz w:val="32"/>
    </w:rPr>
  </w:style>
  <w:style w:type="character" w:default="1" w:styleId="15">
    <w:name w:val="Default Paragraph Font"/>
    <w:unhideWhenUsed/>
    <w:qFormat/>
    <w:uiPriority w:val="1"/>
    <w:rPr>
      <w:rFonts w:hint="default"/>
      <w:sz w:val="24"/>
    </w:rPr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20"/>
    <w:unhideWhenUsed/>
    <w:qFormat/>
    <w:uiPriority w:val="99"/>
    <w:rPr>
      <w:rFonts w:hint="eastAsia" w:ascii="宋体"/>
      <w:sz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  <w:rPr>
      <w:rFonts w:hint="eastAsia" w:ascii="Times New Roman" w:hAnsi="Times New Roman"/>
      <w:sz w:val="21"/>
    </w:rPr>
  </w:style>
  <w:style w:type="paragraph" w:styleId="7">
    <w:name w:val="Balloon Text"/>
    <w:basedOn w:val="1"/>
    <w:link w:val="39"/>
    <w:unhideWhenUsed/>
    <w:qFormat/>
    <w:uiPriority w:val="99"/>
    <w:rPr>
      <w:rFonts w:hint="eastAsia"/>
      <w:sz w:val="18"/>
    </w:rPr>
  </w:style>
  <w:style w:type="paragraph" w:styleId="8">
    <w:name w:val="footer"/>
    <w:basedOn w:val="1"/>
    <w:link w:val="18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9">
    <w:name w:val="header"/>
    <w:basedOn w:val="1"/>
    <w:link w:val="18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hint="eastAsia"/>
      <w:sz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rFonts w:hint="eastAsia"/>
      <w:sz w:val="18"/>
    </w:rPr>
  </w:style>
  <w:style w:type="paragraph" w:styleId="12">
    <w:name w:val="Title"/>
    <w:basedOn w:val="1"/>
    <w:next w:val="1"/>
    <w:link w:val="79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/>
      <w:b/>
      <w:sz w:val="3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8">
    <w:name w:val="Emphasis"/>
    <w:basedOn w:val="15"/>
    <w:unhideWhenUsed/>
    <w:qFormat/>
    <w:uiPriority w:val="20"/>
    <w:rPr>
      <w:rFonts w:hint="default" w:ascii="Times New Roman" w:hAnsi="Times New Roman" w:eastAsia="宋体"/>
      <w:i/>
      <w:sz w:val="24"/>
    </w:rPr>
  </w:style>
  <w:style w:type="character" w:styleId="19">
    <w:name w:val="Hyperlink"/>
    <w:basedOn w:val="15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paragraph" w:customStyle="1" w:styleId="2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color w:val="365F90"/>
      <w:sz w:val="28"/>
    </w:rPr>
  </w:style>
  <w:style w:type="paragraph" w:customStyle="1" w:styleId="21">
    <w:name w:val="无间隔1"/>
    <w:unhideWhenUsed/>
    <w:qFormat/>
    <w:uiPriority w:val="1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customStyle="1" w:styleId="22">
    <w:name w:val="Char"/>
    <w:basedOn w:val="1"/>
    <w:unhideWhenUsed/>
    <w:qFormat/>
    <w:uiPriority w:val="0"/>
    <w:rPr>
      <w:rFonts w:hint="eastAsia" w:ascii="Times New Roman" w:hAnsi="Times New Roman"/>
      <w:sz w:val="24"/>
    </w:rPr>
  </w:style>
  <w:style w:type="paragraph" w:customStyle="1" w:styleId="23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/>
    </w:rPr>
  </w:style>
  <w:style w:type="paragraph" w:customStyle="1" w:styleId="24">
    <w:name w:val="列出段落2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5">
    <w:name w:val="列出段落1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sz w:val="28"/>
    </w:rPr>
  </w:style>
  <w:style w:type="character" w:customStyle="1" w:styleId="27">
    <w:name w:val="文档结构图 Char110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8">
    <w:name w:val="批注框文本 Char11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9">
    <w:name w:val="页眉 Char12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0">
    <w:name w:val="批注框文本 Char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1">
    <w:name w:val="文档结构图 Char121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32">
    <w:name w:val="批注框文本 Char12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3">
    <w:name w:val="页眉 Char13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4">
    <w:name w:val="标题 Char124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5">
    <w:name w:val="页脚 Char12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6">
    <w:name w:val="页眉 Char13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7">
    <w:name w:val="标题 Char123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8">
    <w:name w:val="页脚 Char11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9">
    <w:name w:val="批注框文本 Char"/>
    <w:link w:val="7"/>
    <w:unhideWhenUsed/>
    <w:qFormat/>
    <w:locked/>
    <w:uiPriority w:val="99"/>
    <w:rPr>
      <w:rFonts w:hint="default"/>
      <w:sz w:val="18"/>
    </w:rPr>
  </w:style>
  <w:style w:type="character" w:customStyle="1" w:styleId="40">
    <w:name w:val="标题 Char134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41">
    <w:name w:val="页脚 Char11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2">
    <w:name w:val="批注框文本 Char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3">
    <w:name w:val="标题 Char116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44">
    <w:name w:val="页脚 Char1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5">
    <w:name w:val="font51"/>
    <w:unhideWhenUsed/>
    <w:qFormat/>
    <w:uiPriority w:val="0"/>
    <w:rPr>
      <w:rFonts w:hint="eastAsia" w:ascii="宋体" w:hAnsi="Times New Roman" w:eastAsia="宋体"/>
      <w:color w:val="000000"/>
      <w:sz w:val="20"/>
    </w:rPr>
  </w:style>
  <w:style w:type="character" w:customStyle="1" w:styleId="46">
    <w:name w:val="页眉 Char11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7">
    <w:name w:val="页眉 Char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8">
    <w:name w:val="文档结构图 Char126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49">
    <w:name w:val="批注框文本 Char11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0">
    <w:name w:val="页眉 Char11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1">
    <w:name w:val="标题 Char11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2">
    <w:name w:val="页脚 Char1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3">
    <w:name w:val="批注框文本 Char1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4">
    <w:name w:val="页眉 Char11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5">
    <w:name w:val="标题 Char110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6">
    <w:name w:val="文档结构图 Char119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57">
    <w:name w:val="批注框文本 Char12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8">
    <w:name w:val="页眉 Char12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9">
    <w:name w:val="标题 Char1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60">
    <w:name w:val="页脚 Char11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1">
    <w:name w:val="页眉 Char1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2">
    <w:name w:val="font2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63">
    <w:name w:val="文档结构图 Char13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4">
    <w:name w:val="页脚 Char1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5">
    <w:name w:val="页眉 Char1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6">
    <w:name w:val="文档结构图 Char3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7">
    <w:name w:val="文档结构图 Char124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8">
    <w:name w:val="批注框文本 Char12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9">
    <w:name w:val="页眉 Char12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0">
    <w:name w:val="页脚 Char1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1">
    <w:name w:val="页脚 Char13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2">
    <w:name w:val="页眉 Char12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3">
    <w:name w:val="标题 Char111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4">
    <w:name w:val="文档结构图 Char122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5">
    <w:name w:val="批注框文本 Char12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6">
    <w:name w:val="页眉 Char13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7">
    <w:name w:val="文档结构图 Char17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8">
    <w:name w:val="页脚 Char11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9">
    <w:name w:val="标题 Char"/>
    <w:link w:val="12"/>
    <w:unhideWhenUsed/>
    <w:qFormat/>
    <w:locked/>
    <w:uiPriority w:val="10"/>
    <w:rPr>
      <w:rFonts w:hint="default" w:ascii="Cambria" w:hAnsi="Times New Roman" w:eastAsia="宋体"/>
      <w:b/>
      <w:sz w:val="32"/>
    </w:rPr>
  </w:style>
  <w:style w:type="character" w:customStyle="1" w:styleId="80">
    <w:name w:val="标题 Char119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81">
    <w:name w:val="页脚 Char12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2">
    <w:name w:val="批注框文本 Char13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3">
    <w:name w:val="页脚 Char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4">
    <w:name w:val="文档结构图 Char136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5">
    <w:name w:val="批注框文本 Char11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6">
    <w:name w:val="页眉 Char12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7">
    <w:name w:val="标题 Char15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88">
    <w:name w:val="文档结构图 Char115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9">
    <w:name w:val="批注框文本 Char1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0">
    <w:name w:val="页眉 Char12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1">
    <w:name w:val="标题 Char115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2">
    <w:name w:val="页脚 Char11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3">
    <w:name w:val="页眉 Char1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4">
    <w:name w:val="页眉 Char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5">
    <w:name w:val="标题 Char125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6">
    <w:name w:val="页脚 Char11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7">
    <w:name w:val="页眉 Char1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8">
    <w:name w:val="font31"/>
    <w:unhideWhenUsed/>
    <w:qFormat/>
    <w:uiPriority w:val="0"/>
    <w:rPr>
      <w:rFonts w:hint="default"/>
      <w:color w:val="000000"/>
      <w:sz w:val="18"/>
    </w:rPr>
  </w:style>
  <w:style w:type="character" w:customStyle="1" w:styleId="99">
    <w:name w:val="标题 Char130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00">
    <w:name w:val="页脚 Char12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1">
    <w:name w:val="批注框文本 Char13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2">
    <w:name w:val="标题 Char136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03">
    <w:name w:val="页脚 Char12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4">
    <w:name w:val="批注框文本 Char13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5">
    <w:name w:val="文档结构图 Char132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6">
    <w:name w:val="批注框文本 Char1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7">
    <w:name w:val="文档结构图 Char130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8">
    <w:name w:val="页脚 Char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9">
    <w:name w:val="页眉 Char11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0">
    <w:name w:val="页眉 Char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1">
    <w:name w:val="文档结构图 Char1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12">
    <w:name w:val="批注框文本 Char1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3">
    <w:name w:val="页眉 Char12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4">
    <w:name w:val="标题 Char114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5">
    <w:name w:val="页脚 Char11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6">
    <w:name w:val="批注框文本 Char13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7">
    <w:name w:val="页眉 Char13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8">
    <w:name w:val="标题 Char127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9">
    <w:name w:val="页脚 Char12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0">
    <w:name w:val="文档结构图 Char"/>
    <w:link w:val="5"/>
    <w:unhideWhenUsed/>
    <w:qFormat/>
    <w:locked/>
    <w:uiPriority w:val="99"/>
    <w:rPr>
      <w:rFonts w:hint="eastAsia" w:ascii="宋体" w:hAnsi="Calibri" w:eastAsia="宋体"/>
      <w:sz w:val="18"/>
    </w:rPr>
  </w:style>
  <w:style w:type="character" w:customStyle="1" w:styleId="121">
    <w:name w:val="标题 Char118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2">
    <w:name w:val="页脚 Char13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3">
    <w:name w:val="页眉 Char1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4">
    <w:name w:val="标题 1 Char"/>
    <w:basedOn w:val="15"/>
    <w:link w:val="2"/>
    <w:unhideWhenUsed/>
    <w:qFormat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25">
    <w:name w:val="标题 Char3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6">
    <w:name w:val="文档结构图 Char123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7">
    <w:name w:val="批注框文本 Char1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8">
    <w:name w:val="文档结构图 Char129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9">
    <w:name w:val="批注框文本 Char12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0">
    <w:name w:val="文档结构图 Char125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31">
    <w:name w:val="批注框文本 Char11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2">
    <w:name w:val="页眉 Char11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3">
    <w:name w:val="页脚 Char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4">
    <w:name w:val="文档结构图 Char112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35">
    <w:name w:val="批注框文本 Char12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6">
    <w:name w:val="页眉 Char13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7">
    <w:name w:val="标题 Char131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38">
    <w:name w:val="页脚 Char1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9">
    <w:name w:val="批注框文本 Char13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0">
    <w:name w:val="页眉 Char13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1">
    <w:name w:val="标题 Char133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2">
    <w:name w:val="页脚 Char13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3">
    <w:name w:val="font41"/>
    <w:unhideWhenUsed/>
    <w:qFormat/>
    <w:uiPriority w:val="0"/>
    <w:rPr>
      <w:rFonts w:hint="default"/>
      <w:color w:val="000000"/>
      <w:sz w:val="18"/>
    </w:rPr>
  </w:style>
  <w:style w:type="character" w:customStyle="1" w:styleId="144">
    <w:name w:val="标题 Char122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5">
    <w:name w:val="页脚 Char135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6">
    <w:name w:val="页眉 Char11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7">
    <w:name w:val="font0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8">
    <w:name w:val="标题 Char128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9">
    <w:name w:val="页脚 Char12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0">
    <w:name w:val="font1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51">
    <w:name w:val="页眉 Char11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2">
    <w:name w:val="文档结构图 Char134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3">
    <w:name w:val="批注框文本 Char1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4">
    <w:name w:val="页眉 Char11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5">
    <w:name w:val="批注框文本 Char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6">
    <w:name w:val="文档结构图 Char133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7">
    <w:name w:val="批注框文本 Char1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8">
    <w:name w:val="页眉 Char12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9">
    <w:name w:val="标题 Char18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0">
    <w:name w:val="文档结构图 Char116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61">
    <w:name w:val="批注框文本 Char11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2">
    <w:name w:val="页眉 Char12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3">
    <w:name w:val="标题 Char126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4">
    <w:name w:val="页脚 Char1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5">
    <w:name w:val="标题 3 Char"/>
    <w:basedOn w:val="15"/>
    <w:link w:val="4"/>
    <w:unhideWhenUsed/>
    <w:qFormat/>
    <w:locked/>
    <w:uiPriority w:val="9"/>
    <w:rPr>
      <w:rFonts w:hint="default" w:ascii="Calibri" w:hAnsi="Times New Roman" w:eastAsia="宋体"/>
      <w:b/>
      <w:sz w:val="32"/>
    </w:rPr>
  </w:style>
  <w:style w:type="character" w:customStyle="1" w:styleId="166">
    <w:name w:val="文档结构图 Char12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67">
    <w:name w:val="页脚 Char11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8">
    <w:name w:val="标题 2 Char"/>
    <w:basedOn w:val="15"/>
    <w:link w:val="3"/>
    <w:unhideWhenUsed/>
    <w:qFormat/>
    <w:locked/>
    <w:uiPriority w:val="9"/>
    <w:rPr>
      <w:rFonts w:hint="default" w:ascii="Cambria" w:hAnsi="Times New Roman" w:eastAsia="宋体"/>
      <w:b/>
      <w:sz w:val="32"/>
    </w:rPr>
  </w:style>
  <w:style w:type="character" w:customStyle="1" w:styleId="169">
    <w:name w:val="页眉 Char11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0">
    <w:name w:val="标题 Char112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71">
    <w:name w:val="文档结构图 Char127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2">
    <w:name w:val="批注框文本 Char11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3">
    <w:name w:val="页眉 Char11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4">
    <w:name w:val="文档结构图 Char2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5">
    <w:name w:val="文档结构图 Char19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6">
    <w:name w:val="批注框文本 Char11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7">
    <w:name w:val="页眉 Char127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8">
    <w:name w:val="标题 Char113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79">
    <w:name w:val="文档结构图 Char120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0">
    <w:name w:val="批注框文本 Char12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1">
    <w:name w:val="页眉 Char13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2">
    <w:name w:val="标题 Char117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3">
    <w:name w:val="页脚 Char1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4">
    <w:name w:val="页眉 Char"/>
    <w:link w:val="9"/>
    <w:unhideWhenUsed/>
    <w:qFormat/>
    <w:locked/>
    <w:uiPriority w:val="99"/>
    <w:rPr>
      <w:rFonts w:hint="default"/>
      <w:sz w:val="18"/>
    </w:rPr>
  </w:style>
  <w:style w:type="character" w:customStyle="1" w:styleId="185">
    <w:name w:val="文档结构图 Char14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6">
    <w:name w:val="页脚 Char13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7">
    <w:name w:val="批注框文本 Char13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8">
    <w:name w:val="页脚 Char"/>
    <w:link w:val="8"/>
    <w:unhideWhenUsed/>
    <w:qFormat/>
    <w:locked/>
    <w:uiPriority w:val="99"/>
    <w:rPr>
      <w:rFonts w:hint="default"/>
      <w:sz w:val="18"/>
    </w:rPr>
  </w:style>
  <w:style w:type="character" w:customStyle="1" w:styleId="189">
    <w:name w:val="标题 Char17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0">
    <w:name w:val="文档结构图 Char128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91">
    <w:name w:val="批注框文本 Char1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2">
    <w:name w:val="文档结构图 Char15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93">
    <w:name w:val="页脚 Char12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4">
    <w:name w:val="页眉 Char1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5">
    <w:name w:val="标题 Char129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6">
    <w:name w:val="页脚 Char11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7">
    <w:name w:val="页眉 Char1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8">
    <w:name w:val="标题 Char121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9">
    <w:name w:val="页脚 Char12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0">
    <w:name w:val="页眉 Char1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1">
    <w:name w:val="标题 Char120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2">
    <w:name w:val="页脚 Char11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3">
    <w:name w:val="页眉 Char1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4">
    <w:name w:val="标题 Char13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5">
    <w:name w:val="文档结构图 Char113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6">
    <w:name w:val="批注框文本 Char130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7">
    <w:name w:val="标题 Char14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8">
    <w:name w:val="文档结构图 Char114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9">
    <w:name w:val="批注框文本 Char129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0">
    <w:name w:val="文档结构图 Char118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1">
    <w:name w:val="批注框文本 Char12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2">
    <w:name w:val="页脚 Char1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3">
    <w:name w:val="批注框文本 Char12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4">
    <w:name w:val="标题 Char19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5">
    <w:name w:val="文档结构图 Char117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6">
    <w:name w:val="批注框文本 Char118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7">
    <w:name w:val="标题 Char2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8">
    <w:name w:val="文档结构图 Char111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9">
    <w:name w:val="批注框文本 Char116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0">
    <w:name w:val="标题 Char16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1">
    <w:name w:val="文档结构图 Char131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2">
    <w:name w:val="批注框文本 Char11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3">
    <w:name w:val="标题 Char12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4">
    <w:name w:val="文档结构图 Char135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5">
    <w:name w:val="批注框文本 Char1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6">
    <w:name w:val="文档结构图 Char18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7">
    <w:name w:val="页脚 Char132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8">
    <w:name w:val="文档结构图 Char16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9">
    <w:name w:val="页脚 Char131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0">
    <w:name w:val="标题 Char135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31">
    <w:name w:val="页脚 Char124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2">
    <w:name w:val="标题 Char132"/>
    <w:basedOn w:val="15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33">
    <w:name w:val="页脚 Char123"/>
    <w:basedOn w:val="15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4">
    <w:name w:val="文档结构图 Char11"/>
    <w:basedOn w:val="15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35">
    <w:name w:val="页脚 Char17"/>
    <w:basedOn w:val="15"/>
    <w:unhideWhenUsed/>
    <w:qFormat/>
    <w:uiPriority w:val="99"/>
    <w:rPr>
      <w:rFonts w:hint="default" w:ascii="Calibri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3248</Words>
  <Characters>4841</Characters>
  <TotalTime>0</TotalTime>
  <ScaleCrop>false</ScaleCrop>
  <LinksUpToDate>false</LinksUpToDate>
  <CharactersWithSpaces>4910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2018-12-25T07:27:00Z</dcterms:created>
  <dc:creator>gbl</dc:creator>
  <cp:lastModifiedBy>雨木</cp:lastModifiedBy>
  <dcterms:modified xsi:type="dcterms:W3CDTF">2026-06-08T08:37:58Z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B23ED54F303740D9AD5E9C5217A4A160</vt:lpwstr>
  </property>
  <property fmtid="{D5CDD505-2E9C-101B-9397-08002B2CF9AE}" pid="4" name="KSOTemplateDocerSaveRecord">
    <vt:lpwstr>eyJoZGlkIjoiMGIyZTZkZWQ1YmE5MWMzNTEzMmJhZWZjNzYwY2NiNTIiLCJ1c2VySWQiOiIxMDQwMjQ0ODI4In0=</vt:lpwstr>
  </property>
</Properties>
</file>